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5C816" w14:textId="77777777" w:rsidR="006D6845" w:rsidRDefault="006D6845" w:rsidP="00224F84">
      <w:pPr>
        <w:spacing w:after="0" w:line="240" w:lineRule="auto"/>
      </w:pPr>
      <w:r>
        <w:separator/>
      </w:r>
    </w:p>
  </w:endnote>
  <w:endnote w:type="continuationSeparator" w:id="0">
    <w:p w14:paraId="6E7AD389" w14:textId="77777777" w:rsidR="006D6845" w:rsidRDefault="006D6845" w:rsidP="00224F84">
      <w:pPr>
        <w:spacing w:after="0" w:line="240" w:lineRule="auto"/>
      </w:pPr>
      <w:r>
        <w:continuationSeparator/>
      </w:r>
    </w:p>
  </w:endnote>
  <w:endnote w:type="continuationNotice" w:id="1">
    <w:p w14:paraId="46A43A9B" w14:textId="77777777" w:rsidR="006D6845" w:rsidRDefault="006D68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604020202020204"/>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5F874" w14:textId="77777777" w:rsidR="006D6845" w:rsidRDefault="006D6845" w:rsidP="00224F84">
      <w:pPr>
        <w:spacing w:after="0" w:line="240" w:lineRule="auto"/>
      </w:pPr>
      <w:r>
        <w:separator/>
      </w:r>
    </w:p>
  </w:footnote>
  <w:footnote w:type="continuationSeparator" w:id="0">
    <w:p w14:paraId="04C3C7A2" w14:textId="77777777" w:rsidR="006D6845" w:rsidRDefault="006D6845" w:rsidP="00224F84">
      <w:pPr>
        <w:spacing w:after="0" w:line="240" w:lineRule="auto"/>
      </w:pPr>
      <w:r>
        <w:continuationSeparator/>
      </w:r>
    </w:p>
  </w:footnote>
  <w:footnote w:type="continuationNotice" w:id="1">
    <w:p w14:paraId="36436DCF" w14:textId="77777777" w:rsidR="006D6845" w:rsidRDefault="006D6845">
      <w:pPr>
        <w:spacing w:after="0" w:line="240" w:lineRule="auto"/>
      </w:pPr>
    </w:p>
  </w:footnote>
  <w:footnote w:id="2">
    <w:p w14:paraId="13DD2BD3" w14:textId="5A5766B8" w:rsidR="00087889" w:rsidRPr="00CA1F59" w:rsidRDefault="00087889" w:rsidP="00080062">
      <w:pPr>
        <w:pStyle w:val="af"/>
        <w:jc w:val="both"/>
        <w:rPr>
          <w:rFonts w:ascii="Times New Roman" w:hAnsi="Times New Roman" w:cs="Times New Roman"/>
          <w:sz w:val="22"/>
          <w:szCs w:val="22"/>
          <w:lang w:val="ru-RU"/>
        </w:rPr>
      </w:pPr>
      <w:r w:rsidRPr="00CA1F59">
        <w:rPr>
          <w:rStyle w:val="af1"/>
          <w:rFonts w:ascii="Times New Roman" w:hAnsi="Times New Roman" w:cs="Times New Roman"/>
          <w:sz w:val="22"/>
          <w:szCs w:val="22"/>
        </w:rPr>
        <w:footnoteRef/>
      </w:r>
      <w:r w:rsidRPr="00CA1F59">
        <w:rPr>
          <w:rFonts w:ascii="Times New Roman" w:hAnsi="Times New Roman" w:cs="Times New Roman"/>
          <w:sz w:val="22"/>
          <w:szCs w:val="22"/>
          <w:lang w:val="ru-RU"/>
        </w:rPr>
        <w:t xml:space="preserve"> </w:t>
      </w:r>
      <w:r w:rsidRPr="00CA1F59">
        <w:rPr>
          <w:rFonts w:ascii="Times New Roman" w:eastAsia="Calibri" w:hAnsi="Times New Roman" w:cs="Times New Roman"/>
          <w:sz w:val="22"/>
          <w:szCs w:val="22"/>
          <w:lang w:val="ru-RU"/>
        </w:rPr>
        <w:t>Здесь и далее описаны основные обстоятельства аудиторского задания, по результатам которого составляется аудиторское заключение. Данное описание не является частью аудиторского заключения, не приводится в нем и не сопровождает его.</w:t>
      </w:r>
    </w:p>
  </w:footnote>
  <w:footnote w:id="3">
    <w:p w14:paraId="5C96CCF6" w14:textId="50180F62" w:rsidR="00087889" w:rsidRPr="00CA1F59" w:rsidRDefault="00087889" w:rsidP="00726323">
      <w:pPr>
        <w:pStyle w:val="af"/>
        <w:jc w:val="both"/>
        <w:rPr>
          <w:rFonts w:ascii="Times New Roman" w:hAnsi="Times New Roman" w:cs="Times New Roman"/>
          <w:b/>
          <w:i/>
          <w:sz w:val="22"/>
          <w:szCs w:val="22"/>
          <w:lang w:val="ru-RU"/>
        </w:rPr>
      </w:pPr>
      <w:r w:rsidRPr="00CA1F59">
        <w:rPr>
          <w:rStyle w:val="af1"/>
          <w:rFonts w:ascii="Times New Roman" w:hAnsi="Times New Roman" w:cs="Times New Roman"/>
          <w:sz w:val="22"/>
          <w:szCs w:val="22"/>
        </w:rPr>
        <w:footnoteRef/>
      </w:r>
      <w:r w:rsidRPr="00CA1F59">
        <w:rPr>
          <w:rFonts w:ascii="Times New Roman" w:hAnsi="Times New Roman" w:cs="Times New Roman"/>
          <w:sz w:val="22"/>
          <w:szCs w:val="22"/>
          <w:lang w:val="ru-RU"/>
        </w:rPr>
        <w:t xml:space="preserve"> Здесь и далее указываются лица, отвечающие за корпоративное управление аудируемого лица (члены совета директоров, наблюдательного совета, другие).</w:t>
      </w:r>
    </w:p>
  </w:footnote>
  <w:footnote w:id="4">
    <w:p w14:paraId="6A7A4A77" w14:textId="6A69492D" w:rsidR="00087889" w:rsidRPr="004049E6" w:rsidRDefault="00087889">
      <w:pPr>
        <w:pStyle w:val="af"/>
        <w:rPr>
          <w:rFonts w:ascii="Times New Roman" w:eastAsia="Calibri" w:hAnsi="Times New Roman" w:cs="Times New Roman"/>
          <w:sz w:val="22"/>
          <w:szCs w:val="22"/>
          <w:lang w:val="ru-RU"/>
        </w:rPr>
      </w:pPr>
      <w:r>
        <w:rPr>
          <w:rStyle w:val="af1"/>
        </w:rPr>
        <w:footnoteRef/>
      </w:r>
      <w:r w:rsidRPr="004049E6">
        <w:rPr>
          <w:lang w:val="ru-RU"/>
        </w:rPr>
        <w:t xml:space="preserve"> </w:t>
      </w:r>
      <w:r w:rsidR="009F64EB">
        <w:rPr>
          <w:rFonts w:ascii="Times New Roman" w:eastAsia="Calibri" w:hAnsi="Times New Roman" w:cs="Times New Roman"/>
          <w:sz w:val="22"/>
          <w:szCs w:val="22"/>
          <w:lang w:val="ru-RU"/>
        </w:rPr>
        <w:t>Здесь и далее см. приложение</w:t>
      </w:r>
      <w:r w:rsidRPr="004049E6">
        <w:rPr>
          <w:rFonts w:ascii="Times New Roman" w:eastAsia="Calibri" w:hAnsi="Times New Roman" w:cs="Times New Roman"/>
          <w:sz w:val="22"/>
          <w:szCs w:val="22"/>
          <w:lang w:val="ru-RU"/>
        </w:rPr>
        <w:t>.</w:t>
      </w:r>
    </w:p>
  </w:footnote>
  <w:footnote w:id="5">
    <w:p w14:paraId="13372524" w14:textId="77777777" w:rsidR="00087889" w:rsidRPr="00EF00A7" w:rsidRDefault="00087889" w:rsidP="0056179C">
      <w:pPr>
        <w:pStyle w:val="af"/>
        <w:jc w:val="both"/>
        <w:rPr>
          <w:rFonts w:ascii="Times New Roman" w:hAnsi="Times New Roman" w:cs="Times New Roman"/>
          <w:sz w:val="22"/>
          <w:szCs w:val="22"/>
          <w:lang w:val="ru-RU"/>
        </w:rPr>
      </w:pPr>
      <w:r w:rsidRPr="00CA1F59">
        <w:rPr>
          <w:rStyle w:val="af1"/>
          <w:rFonts w:ascii="Times New Roman" w:hAnsi="Times New Roman" w:cs="Times New Roman"/>
          <w:sz w:val="22"/>
          <w:szCs w:val="22"/>
        </w:rPr>
        <w:footnoteRef/>
      </w:r>
      <w:r w:rsidRPr="00EF00A7">
        <w:rPr>
          <w:rFonts w:ascii="Times New Roman" w:hAnsi="Times New Roman" w:cs="Times New Roman"/>
          <w:sz w:val="22"/>
          <w:szCs w:val="22"/>
          <w:lang w:val="ru-RU"/>
        </w:rPr>
        <w:t xml:space="preserve"> </w:t>
      </w:r>
      <w:r w:rsidRPr="00EF00A7">
        <w:rPr>
          <w:rFonts w:ascii="Times New Roman" w:eastAsia="Calibri" w:hAnsi="Times New Roman" w:cs="Times New Roman"/>
          <w:sz w:val="22"/>
          <w:szCs w:val="22"/>
          <w:lang w:val="ru-RU"/>
        </w:rPr>
        <w:t>Здесь и далее описаны основные обстоятельства аудиторского задания, по результатам которого составляется аудиторское заключение. Данное описание не является частью аудиторского заключения, не приводится в нем и не сопровождает его.</w:t>
      </w:r>
    </w:p>
  </w:footnote>
  <w:footnote w:id="6">
    <w:p w14:paraId="45988A61" w14:textId="77777777" w:rsidR="00087889" w:rsidRPr="00EF00A7" w:rsidRDefault="00087889" w:rsidP="0056179C">
      <w:pPr>
        <w:pStyle w:val="af"/>
        <w:jc w:val="both"/>
        <w:rPr>
          <w:rFonts w:ascii="Times New Roman" w:hAnsi="Times New Roman" w:cs="Times New Roman"/>
          <w:lang w:val="ru-RU"/>
        </w:rPr>
      </w:pPr>
      <w:r w:rsidRPr="007E1CB5">
        <w:rPr>
          <w:rStyle w:val="af1"/>
          <w:rFonts w:ascii="Times New Roman" w:hAnsi="Times New Roman" w:cs="Times New Roman"/>
        </w:rPr>
        <w:footnoteRef/>
      </w:r>
      <w:r w:rsidRPr="00EF00A7">
        <w:rPr>
          <w:rFonts w:ascii="Times New Roman" w:hAnsi="Times New Roman" w:cs="Times New Roman"/>
          <w:lang w:val="ru-RU"/>
        </w:rPr>
        <w:t xml:space="preserve"> </w:t>
      </w:r>
      <w:r w:rsidRPr="00EF00A7">
        <w:rPr>
          <w:rFonts w:ascii="Times New Roman" w:hAnsi="Times New Roman" w:cs="Times New Roman"/>
          <w:sz w:val="22"/>
          <w:szCs w:val="22"/>
          <w:lang w:val="ru-RU"/>
        </w:rPr>
        <w:t>Указывается адресат аудиторского заключения, определяемый в соответствии с условиями аудиторского задания. Например, им может быть лицо (о</w:t>
      </w:r>
      <w:r w:rsidRPr="00EF00A7">
        <w:rPr>
          <w:rFonts w:ascii="Times New Roman" w:eastAsia="Calibri" w:hAnsi="Times New Roman" w:cs="Times New Roman"/>
          <w:sz w:val="22"/>
          <w:szCs w:val="22"/>
          <w:lang w:val="ru-RU"/>
        </w:rPr>
        <w:t>рган) политической партии, уполномоченный в соответствии с ее уставом утверждать бухгалтерскую (финансовую) отчетность политической партии либо осуществлять назначение аудиторской организации (пункт 8 статьи 25 Федерального закона «О политических партиях»).</w:t>
      </w:r>
    </w:p>
  </w:footnote>
  <w:footnote w:id="7">
    <w:p w14:paraId="08017CD7" w14:textId="77777777" w:rsidR="00087889" w:rsidRPr="00EF00A7" w:rsidRDefault="00087889" w:rsidP="0056179C">
      <w:pPr>
        <w:pStyle w:val="af"/>
        <w:jc w:val="both"/>
        <w:rPr>
          <w:lang w:val="ru-RU"/>
        </w:rPr>
      </w:pPr>
      <w:r>
        <w:rPr>
          <w:rStyle w:val="af1"/>
        </w:rPr>
        <w:footnoteRef/>
      </w:r>
      <w:r w:rsidRPr="00EF00A7">
        <w:rPr>
          <w:lang w:val="ru-RU"/>
        </w:rPr>
        <w:t xml:space="preserve"> </w:t>
      </w:r>
      <w:r w:rsidRPr="00EF00A7">
        <w:rPr>
          <w:rFonts w:ascii="Times New Roman" w:eastAsia="Calibri" w:hAnsi="Times New Roman" w:cs="Times New Roman"/>
          <w:sz w:val="22"/>
          <w:szCs w:val="22"/>
          <w:lang w:val="ru-RU"/>
        </w:rPr>
        <w:t>Лицо (орган) политической партии, ответственное (ответственный) за подготовку бухгалтерской отчетности</w:t>
      </w:r>
      <w:r w:rsidRPr="00EF00A7">
        <w:rPr>
          <w:lang w:val="ru-RU"/>
        </w:rPr>
        <w:t xml:space="preserve"> </w:t>
      </w:r>
      <w:r w:rsidRPr="00EF00A7">
        <w:rPr>
          <w:rFonts w:ascii="Times New Roman" w:eastAsia="Calibri" w:hAnsi="Times New Roman" w:cs="Times New Roman"/>
          <w:sz w:val="22"/>
          <w:szCs w:val="22"/>
          <w:lang w:val="ru-RU"/>
        </w:rPr>
        <w:t>политической партии, определяемое (определяемый)  документами политической партии. Например, им может быть лицо политической партии, которое в силу части 1 статьи 7 Федерального закона «О бухгалтерском учете» является ответственным за организацию ведения бухгалтерского учета и хранение документов бухгалтерского учета политической партии, либо лицо, ответственное за осуществление финансовой деятельности политической партии, назначенное в соответствии с пунктом 5 статьи 28 Федерального закона «О политических партиях».</w:t>
      </w:r>
    </w:p>
  </w:footnote>
  <w:footnote w:id="8">
    <w:p w14:paraId="3C1EF02A" w14:textId="77777777" w:rsidR="00087889" w:rsidRPr="00EF00A7" w:rsidRDefault="00087889" w:rsidP="0056179C">
      <w:pPr>
        <w:pStyle w:val="af"/>
        <w:jc w:val="both"/>
        <w:rPr>
          <w:lang w:val="ru-RU"/>
        </w:rPr>
      </w:pPr>
      <w:r>
        <w:rPr>
          <w:rStyle w:val="af1"/>
        </w:rPr>
        <w:footnoteRef/>
      </w:r>
      <w:r w:rsidRPr="00EF00A7">
        <w:rPr>
          <w:lang w:val="ru-RU"/>
        </w:rPr>
        <w:t xml:space="preserve"> </w:t>
      </w:r>
      <w:r w:rsidRPr="00EF00A7">
        <w:rPr>
          <w:rFonts w:ascii="Times New Roman" w:eastAsia="Calibri" w:hAnsi="Times New Roman" w:cs="Times New Roman"/>
          <w:sz w:val="22"/>
          <w:szCs w:val="22"/>
          <w:lang w:val="ru-RU"/>
        </w:rPr>
        <w:t xml:space="preserve">Лицо (орган)  политической партии, ответственное (ответственный) за осуществление надзора за подготовкой бухгалтерской отчетности политической партии, определяемое (определяемый) документами политической партии. В случае, если определение лица или лиц, отвечающих за корпоративное управление, с которыми аудитору необходимо осуществлять информационное взаимодействие, представляет трудность, в соответствии с пунктом А3 МСА 260  «Информационное взаимодействие с лицами, отвечающими за корпоративное управление», аудитору необходимо обсудить и согласовать такое лицо или лиц со стороной, привлекшей аудитора для выполнения задания. </w:t>
      </w:r>
    </w:p>
  </w:footnote>
  <w:footnote w:id="9">
    <w:p w14:paraId="00716F5B" w14:textId="77777777" w:rsidR="00087889" w:rsidRPr="00EF00A7" w:rsidRDefault="00087889" w:rsidP="00DD55AF">
      <w:pPr>
        <w:pStyle w:val="af"/>
        <w:jc w:val="both"/>
        <w:rPr>
          <w:rFonts w:ascii="Times New Roman" w:hAnsi="Times New Roman" w:cs="Times New Roman"/>
          <w:sz w:val="22"/>
          <w:szCs w:val="22"/>
          <w:lang w:val="ru-RU"/>
        </w:rPr>
      </w:pPr>
      <w:r w:rsidRPr="00D83AB9">
        <w:rPr>
          <w:rStyle w:val="af1"/>
          <w:rFonts w:ascii="Times New Roman" w:hAnsi="Times New Roman" w:cs="Times New Roman"/>
          <w:sz w:val="22"/>
          <w:szCs w:val="22"/>
        </w:rPr>
        <w:footnoteRef/>
      </w:r>
      <w:r w:rsidRPr="00EF00A7">
        <w:rPr>
          <w:rFonts w:ascii="Times New Roman" w:hAnsi="Times New Roman" w:cs="Times New Roman"/>
          <w:sz w:val="22"/>
          <w:szCs w:val="22"/>
          <w:lang w:val="ru-RU"/>
        </w:rPr>
        <w:t xml:space="preserve"> В соответствии с документами политической партии ответственность за надзор за подготовкой бухгалтерской отчетности и за организацию проведения ее обязательного аудита может нести лицо (орган) регионального отделения политической партии. </w:t>
      </w:r>
    </w:p>
  </w:footnote>
  <w:footnote w:id="10">
    <w:p w14:paraId="1AC9B587" w14:textId="77777777" w:rsidR="00087889" w:rsidRPr="00EF00A7" w:rsidRDefault="00087889" w:rsidP="00DD55AF">
      <w:pPr>
        <w:pStyle w:val="af"/>
        <w:jc w:val="both"/>
        <w:rPr>
          <w:rFonts w:ascii="Times New Roman" w:hAnsi="Times New Roman" w:cs="Times New Roman"/>
          <w:sz w:val="22"/>
          <w:szCs w:val="22"/>
          <w:lang w:val="ru-RU"/>
        </w:rPr>
      </w:pPr>
      <w:r w:rsidRPr="00CA1F59">
        <w:rPr>
          <w:rStyle w:val="af1"/>
          <w:rFonts w:ascii="Times New Roman" w:hAnsi="Times New Roman" w:cs="Times New Roman"/>
          <w:sz w:val="22"/>
          <w:szCs w:val="22"/>
        </w:rPr>
        <w:footnoteRef/>
      </w:r>
      <w:r w:rsidRPr="00EF00A7">
        <w:rPr>
          <w:rFonts w:ascii="Times New Roman" w:hAnsi="Times New Roman" w:cs="Times New Roman"/>
          <w:sz w:val="22"/>
          <w:szCs w:val="22"/>
          <w:lang w:val="ru-RU"/>
        </w:rPr>
        <w:t xml:space="preserve"> </w:t>
      </w:r>
      <w:r w:rsidRPr="00EF00A7">
        <w:rPr>
          <w:rFonts w:ascii="Times New Roman" w:eastAsia="Calibri" w:hAnsi="Times New Roman" w:cs="Times New Roman"/>
          <w:sz w:val="22"/>
          <w:szCs w:val="22"/>
          <w:lang w:val="ru-RU"/>
        </w:rPr>
        <w:t>Здесь и далее описаны основные обстоятельства аудиторского задания, по результатам которого составляется аудиторское заключение. Данное описание не является частью аудиторского заключения, не приводится в нем и не сопровождает его.</w:t>
      </w:r>
    </w:p>
  </w:footnote>
  <w:footnote w:id="11">
    <w:p w14:paraId="4745A9C0" w14:textId="77777777" w:rsidR="00087889" w:rsidRPr="00EF00A7" w:rsidRDefault="00087889" w:rsidP="00DD55AF">
      <w:pPr>
        <w:pStyle w:val="af"/>
        <w:jc w:val="both"/>
        <w:rPr>
          <w:rFonts w:ascii="Times New Roman" w:hAnsi="Times New Roman" w:cs="Times New Roman"/>
          <w:lang w:val="ru-RU"/>
        </w:rPr>
      </w:pPr>
      <w:r w:rsidRPr="007E1CB5">
        <w:rPr>
          <w:rStyle w:val="af1"/>
          <w:rFonts w:ascii="Times New Roman" w:hAnsi="Times New Roman" w:cs="Times New Roman"/>
        </w:rPr>
        <w:footnoteRef/>
      </w:r>
      <w:r w:rsidRPr="00EF00A7">
        <w:rPr>
          <w:rFonts w:ascii="Times New Roman" w:hAnsi="Times New Roman" w:cs="Times New Roman"/>
          <w:lang w:val="ru-RU"/>
        </w:rPr>
        <w:t xml:space="preserve"> </w:t>
      </w:r>
      <w:r w:rsidRPr="00EF00A7">
        <w:rPr>
          <w:rFonts w:ascii="Times New Roman" w:hAnsi="Times New Roman" w:cs="Times New Roman"/>
          <w:sz w:val="22"/>
          <w:szCs w:val="22"/>
          <w:lang w:val="ru-RU"/>
        </w:rPr>
        <w:t>Указывается адресат аудиторского заключения, определяемый в соответствии с условиями аудиторского задания. Например, им может быть лицо (о</w:t>
      </w:r>
      <w:r w:rsidRPr="00EF00A7">
        <w:rPr>
          <w:rFonts w:ascii="Times New Roman" w:eastAsia="Calibri" w:hAnsi="Times New Roman" w:cs="Times New Roman"/>
          <w:sz w:val="22"/>
          <w:szCs w:val="22"/>
          <w:lang w:val="ru-RU"/>
        </w:rPr>
        <w:t>рган) регионального отделения политической партии или лицо (орган) политической партии, создавшей региональное отделение, которое (который) в соответствии с документами политической партии уполномочено (уполномочен) утверждать бухгалтерскую (финансовую) отчетность регионального отделения политической партии либо осуществлять назначение аудиторской организации (пункт 8 статьи 25 Федерального закона «О политических партиях»).</w:t>
      </w:r>
    </w:p>
  </w:footnote>
  <w:footnote w:id="12">
    <w:p w14:paraId="568E0872" w14:textId="77777777" w:rsidR="00087889" w:rsidRPr="00EF00A7" w:rsidRDefault="00087889" w:rsidP="00DD55AF">
      <w:pPr>
        <w:pStyle w:val="af"/>
        <w:spacing w:line="200" w:lineRule="exact"/>
        <w:jc w:val="both"/>
        <w:rPr>
          <w:lang w:val="ru-RU"/>
        </w:rPr>
      </w:pPr>
      <w:r w:rsidRPr="00E96FCD">
        <w:rPr>
          <w:rStyle w:val="af1"/>
          <w:rFonts w:ascii="Times New Roman" w:hAnsi="Times New Roman" w:cs="Times New Roman"/>
          <w:sz w:val="22"/>
          <w:szCs w:val="22"/>
        </w:rPr>
        <w:footnoteRef/>
      </w:r>
      <w:r w:rsidRPr="00E96FCD">
        <w:rPr>
          <w:rFonts w:ascii="Times New Roman" w:hAnsi="Times New Roman" w:cs="Times New Roman"/>
          <w:sz w:val="22"/>
          <w:szCs w:val="22"/>
          <w:lang w:val="ru-RU"/>
        </w:rPr>
        <w:t xml:space="preserve"> </w:t>
      </w:r>
      <w:r w:rsidRPr="00E96FCD">
        <w:rPr>
          <w:rFonts w:ascii="Times New Roman" w:eastAsia="Calibri" w:hAnsi="Times New Roman" w:cs="Times New Roman"/>
          <w:sz w:val="22"/>
          <w:szCs w:val="22"/>
          <w:lang w:val="ru-RU"/>
        </w:rPr>
        <w:t>Лицо (орган) регионального отделения политической партии, ответственное (ответственный) за подготовку бухгалтерской отчетности</w:t>
      </w:r>
      <w:r w:rsidRPr="00E96FCD">
        <w:rPr>
          <w:rFonts w:ascii="Times New Roman" w:hAnsi="Times New Roman" w:cs="Times New Roman"/>
          <w:sz w:val="22"/>
          <w:szCs w:val="22"/>
          <w:lang w:val="ru-RU"/>
        </w:rPr>
        <w:t xml:space="preserve"> </w:t>
      </w:r>
      <w:r w:rsidRPr="00E96FCD">
        <w:rPr>
          <w:rFonts w:ascii="Times New Roman" w:eastAsia="Calibri" w:hAnsi="Times New Roman" w:cs="Times New Roman"/>
          <w:sz w:val="22"/>
          <w:szCs w:val="22"/>
          <w:lang w:val="ru-RU"/>
        </w:rPr>
        <w:t>регионального отделения политической партии, определяемое (определяемый) документами политической партии. Например, им может быть лицо регионального отделения политической партии, которое в силу части 1 статьи 7 Федерального закона «О</w:t>
      </w:r>
      <w:r w:rsidRPr="00EF00A7">
        <w:rPr>
          <w:rFonts w:ascii="Times New Roman" w:eastAsia="Calibri" w:hAnsi="Times New Roman" w:cs="Times New Roman"/>
          <w:sz w:val="22"/>
          <w:szCs w:val="22"/>
          <w:lang w:val="ru-RU"/>
        </w:rPr>
        <w:t xml:space="preserve"> бухгалтерском учете» является ответственным за организацию ведения бухгалтерского учета и хранение документов бухгалтерского учета регионального отделения политической партии, либо лицо, ответственное за осуществление финансовой деятельности, регионального отделения политической партии, назначенное в соответствии с пунктом 5 статьи 28 Федерального закона «О политических партиях».</w:t>
      </w:r>
    </w:p>
  </w:footnote>
  <w:footnote w:id="13">
    <w:p w14:paraId="21E6EFE8" w14:textId="77777777" w:rsidR="00087889" w:rsidRPr="00EF00A7" w:rsidRDefault="00087889" w:rsidP="00DD55AF">
      <w:pPr>
        <w:pStyle w:val="af"/>
        <w:spacing w:line="200" w:lineRule="exact"/>
        <w:jc w:val="both"/>
        <w:rPr>
          <w:lang w:val="ru-RU"/>
        </w:rPr>
      </w:pPr>
      <w:r>
        <w:rPr>
          <w:rStyle w:val="af1"/>
        </w:rPr>
        <w:footnoteRef/>
      </w:r>
      <w:r w:rsidRPr="00EF00A7">
        <w:rPr>
          <w:lang w:val="ru-RU"/>
        </w:rPr>
        <w:t xml:space="preserve"> </w:t>
      </w:r>
      <w:r w:rsidRPr="00EF00A7">
        <w:rPr>
          <w:rFonts w:ascii="Times New Roman" w:eastAsia="Calibri" w:hAnsi="Times New Roman" w:cs="Times New Roman"/>
          <w:sz w:val="22"/>
          <w:szCs w:val="22"/>
          <w:lang w:val="ru-RU"/>
        </w:rPr>
        <w:t>Лицо (орган)  регионального отделения политической партии или лицо (орган) политической партии, создавшей рассматриваемое региональное отделение, ответственное (ответственный) за осуществление надзора за подготовкой бухгалтерской отчетности регионального отделения политической партии, определяемое (определяемый) документами политической партии и (или) рассматриваемого регионального отделения. В случае, если определение лица или лиц, отвечающих за корпоративное управление, с которыми аудитору необходимо осуществлять информационное взаимодействие, представляет трудность, в соответствии с пунктом А3 МСА 260 «Информационное взаимодействие с лицами, отвечающими за корпоративное управление» аудитору необходимо обсудить и согласовать такое лицо или лиц со стороной, привлекшей аудитора для выполнения задания.</w:t>
      </w:r>
    </w:p>
  </w:footnote>
  <w:footnote w:id="14">
    <w:p w14:paraId="0656BE65" w14:textId="2B125ACD" w:rsidR="00087889" w:rsidRPr="00CA1F59" w:rsidRDefault="00087889" w:rsidP="00E03309">
      <w:pPr>
        <w:pStyle w:val="af"/>
        <w:jc w:val="both"/>
        <w:rPr>
          <w:rFonts w:ascii="Times New Roman" w:hAnsi="Times New Roman" w:cs="Times New Roman"/>
          <w:sz w:val="24"/>
          <w:szCs w:val="24"/>
          <w:lang w:val="ru-RU"/>
        </w:rPr>
      </w:pPr>
      <w:r w:rsidRPr="00CA1F59">
        <w:rPr>
          <w:rStyle w:val="af1"/>
          <w:rFonts w:ascii="Times New Roman" w:hAnsi="Times New Roman" w:cs="Times New Roman"/>
          <w:sz w:val="22"/>
          <w:szCs w:val="24"/>
        </w:rPr>
        <w:footnoteRef/>
      </w:r>
      <w:r w:rsidRPr="00CA1F59">
        <w:rPr>
          <w:rFonts w:ascii="Times New Roman" w:hAnsi="Times New Roman" w:cs="Times New Roman"/>
          <w:sz w:val="22"/>
          <w:szCs w:val="24"/>
          <w:lang w:val="ru-RU"/>
        </w:rPr>
        <w:t xml:space="preserve"> При</w:t>
      </w:r>
      <w:r w:rsidRPr="00CA1F59">
        <w:rPr>
          <w:rFonts w:ascii="Times New Roman" w:eastAsia="Calibri" w:hAnsi="Times New Roman" w:cs="Times New Roman"/>
          <w:spacing w:val="-4"/>
          <w:kern w:val="8"/>
          <w:sz w:val="22"/>
          <w:szCs w:val="24"/>
          <w:lang w:val="ru-RU"/>
        </w:rPr>
        <w:t xml:space="preserve"> необходимости допустимо иное название раздела, например, «Информация, отличная от годовой консолидированной финансовой отчетности и аудиторского заключения о ней».</w:t>
      </w:r>
    </w:p>
  </w:footnote>
  <w:footnote w:id="15">
    <w:p w14:paraId="64134BEC" w14:textId="623D2348" w:rsidR="00087889" w:rsidRPr="00CA1F59" w:rsidRDefault="00087889">
      <w:pPr>
        <w:pStyle w:val="af"/>
        <w:rPr>
          <w:rFonts w:ascii="Times New Roman" w:hAnsi="Times New Roman" w:cs="Times New Roman"/>
          <w:sz w:val="24"/>
          <w:szCs w:val="24"/>
          <w:lang w:val="ru-RU"/>
        </w:rPr>
      </w:pPr>
      <w:r w:rsidRPr="00CA1F59">
        <w:rPr>
          <w:rStyle w:val="af1"/>
          <w:rFonts w:ascii="Times New Roman" w:hAnsi="Times New Roman" w:cs="Times New Roman"/>
          <w:sz w:val="22"/>
          <w:szCs w:val="24"/>
        </w:rPr>
        <w:footnoteRef/>
      </w:r>
      <w:r w:rsidRPr="00CA1F59">
        <w:rPr>
          <w:rFonts w:ascii="Times New Roman" w:hAnsi="Times New Roman" w:cs="Times New Roman"/>
          <w:sz w:val="22"/>
          <w:szCs w:val="24"/>
          <w:lang w:val="ru-RU"/>
        </w:rPr>
        <w:t xml:space="preserve"> Здесь и далее указываются лица, отвечающие за корпоративное управление аудируемого лица (члены совета директоров, наблюдательного совета, другие).</w:t>
      </w:r>
    </w:p>
  </w:footnote>
  <w:footnote w:id="16">
    <w:p w14:paraId="10A4B167" w14:textId="5E7F609D" w:rsidR="00087889" w:rsidRPr="00CA1F59" w:rsidRDefault="00087889" w:rsidP="00206F90">
      <w:pPr>
        <w:pStyle w:val="af"/>
        <w:jc w:val="both"/>
        <w:rPr>
          <w:rFonts w:ascii="Times New Roman" w:hAnsi="Times New Roman" w:cs="Times New Roman"/>
          <w:sz w:val="24"/>
          <w:szCs w:val="24"/>
          <w:lang w:val="ru-RU"/>
        </w:rPr>
      </w:pPr>
      <w:r w:rsidRPr="00CA1F59">
        <w:rPr>
          <w:rStyle w:val="af1"/>
          <w:rFonts w:ascii="Times New Roman" w:hAnsi="Times New Roman" w:cs="Times New Roman"/>
          <w:sz w:val="22"/>
          <w:szCs w:val="24"/>
        </w:rPr>
        <w:footnoteRef/>
      </w:r>
      <w:r w:rsidRPr="00CA1F59">
        <w:rPr>
          <w:rFonts w:ascii="Times New Roman" w:hAnsi="Times New Roman" w:cs="Times New Roman"/>
          <w:sz w:val="22"/>
          <w:szCs w:val="24"/>
          <w:lang w:val="ru-RU"/>
        </w:rPr>
        <w:t xml:space="preserve"> При</w:t>
      </w:r>
      <w:r w:rsidRPr="00CA1F59">
        <w:rPr>
          <w:rFonts w:ascii="Times New Roman" w:eastAsia="Calibri" w:hAnsi="Times New Roman" w:cs="Times New Roman"/>
          <w:spacing w:val="-4"/>
          <w:kern w:val="8"/>
          <w:sz w:val="22"/>
          <w:szCs w:val="24"/>
          <w:lang w:val="ru-RU"/>
        </w:rPr>
        <w:t xml:space="preserve"> необходимости допустимо иное название раздела, например, «Информация, отличная от годовой финансовой отчетности и аудиторского заключения о ней».</w:t>
      </w:r>
    </w:p>
  </w:footnote>
  <w:footnote w:id="17">
    <w:p w14:paraId="39B0D4E6" w14:textId="3BE347E4" w:rsidR="00087889" w:rsidRPr="00CA1F59" w:rsidRDefault="00087889" w:rsidP="00923AF3">
      <w:pPr>
        <w:pStyle w:val="af"/>
        <w:rPr>
          <w:rFonts w:ascii="Times New Roman" w:hAnsi="Times New Roman" w:cs="Times New Roman"/>
          <w:sz w:val="24"/>
          <w:szCs w:val="24"/>
          <w:lang w:val="ru-RU"/>
        </w:rPr>
      </w:pPr>
      <w:r w:rsidRPr="00CA1F59">
        <w:rPr>
          <w:rStyle w:val="af1"/>
          <w:rFonts w:ascii="Times New Roman" w:hAnsi="Times New Roman" w:cs="Times New Roman"/>
          <w:sz w:val="22"/>
          <w:szCs w:val="24"/>
        </w:rPr>
        <w:footnoteRef/>
      </w:r>
      <w:r w:rsidRPr="00CA1F59">
        <w:rPr>
          <w:rFonts w:ascii="Times New Roman" w:hAnsi="Times New Roman" w:cs="Times New Roman"/>
          <w:sz w:val="22"/>
          <w:szCs w:val="24"/>
          <w:lang w:val="ru-RU"/>
        </w:rPr>
        <w:t xml:space="preserve"> Здесь и далее указываются лица, отвечающие за корпоративное управление аудируемого лица (члены совета директоров, наблюдательного совета, другие).</w:t>
      </w:r>
    </w:p>
  </w:footnote>
  <w:footnote w:id="18">
    <w:p w14:paraId="2F54662C" w14:textId="1949B9CA" w:rsidR="00087889" w:rsidRPr="00CA1F59" w:rsidRDefault="00087889" w:rsidP="00206F90">
      <w:pPr>
        <w:pStyle w:val="af"/>
        <w:jc w:val="both"/>
        <w:rPr>
          <w:rFonts w:ascii="Times New Roman" w:hAnsi="Times New Roman" w:cs="Times New Roman"/>
          <w:sz w:val="24"/>
          <w:szCs w:val="24"/>
          <w:lang w:val="ru-RU"/>
        </w:rPr>
      </w:pPr>
      <w:r w:rsidRPr="00CA1F59">
        <w:rPr>
          <w:rStyle w:val="af1"/>
          <w:rFonts w:ascii="Times New Roman" w:hAnsi="Times New Roman" w:cs="Times New Roman"/>
          <w:sz w:val="22"/>
          <w:szCs w:val="24"/>
        </w:rPr>
        <w:footnoteRef/>
      </w:r>
      <w:r w:rsidRPr="00CA1F59">
        <w:rPr>
          <w:rFonts w:ascii="Times New Roman" w:hAnsi="Times New Roman" w:cs="Times New Roman"/>
          <w:sz w:val="22"/>
          <w:szCs w:val="24"/>
          <w:lang w:val="ru-RU"/>
        </w:rPr>
        <w:t xml:space="preserve"> При</w:t>
      </w:r>
      <w:r w:rsidRPr="00CA1F59">
        <w:rPr>
          <w:rFonts w:ascii="Times New Roman" w:eastAsia="Calibri" w:hAnsi="Times New Roman" w:cs="Times New Roman"/>
          <w:spacing w:val="-4"/>
          <w:kern w:val="8"/>
          <w:sz w:val="22"/>
          <w:szCs w:val="24"/>
          <w:lang w:val="ru-RU"/>
        </w:rPr>
        <w:t xml:space="preserve"> необходимости допустимо иное название раздела, например, «Информация, отличная от годовой бухгалтерской отчетности и аудиторского заключения о ней».</w:t>
      </w:r>
    </w:p>
  </w:footnote>
  <w:footnote w:id="19">
    <w:p w14:paraId="13F0FAD3" w14:textId="2E5E1110" w:rsidR="00087889" w:rsidRPr="00CA1F59" w:rsidRDefault="00087889" w:rsidP="00E96FCD">
      <w:pPr>
        <w:pStyle w:val="af"/>
        <w:jc w:val="both"/>
        <w:rPr>
          <w:rFonts w:ascii="Times New Roman" w:hAnsi="Times New Roman" w:cs="Times New Roman"/>
          <w:sz w:val="24"/>
          <w:szCs w:val="24"/>
          <w:lang w:val="ru-RU"/>
        </w:rPr>
      </w:pPr>
      <w:r w:rsidRPr="00CA1F59">
        <w:rPr>
          <w:rStyle w:val="af1"/>
          <w:rFonts w:ascii="Times New Roman" w:hAnsi="Times New Roman" w:cs="Times New Roman"/>
          <w:sz w:val="22"/>
          <w:szCs w:val="24"/>
        </w:rPr>
        <w:footnoteRef/>
      </w:r>
      <w:r w:rsidRPr="00CA1F59">
        <w:rPr>
          <w:rFonts w:ascii="Times New Roman" w:hAnsi="Times New Roman" w:cs="Times New Roman"/>
          <w:sz w:val="22"/>
          <w:szCs w:val="24"/>
          <w:lang w:val="ru-RU"/>
        </w:rPr>
        <w:t xml:space="preserve"> Здесь и далее указываются лица, отвечающие за корпоративное управление аудируемого лица (члены совета директоров, наблюдательного совета, другие).</w:t>
      </w:r>
    </w:p>
  </w:footnote>
  <w:footnote w:id="20">
    <w:p w14:paraId="1CD363EF" w14:textId="77777777" w:rsidR="00087889" w:rsidRPr="00CA1F59" w:rsidRDefault="00087889" w:rsidP="005C61DB">
      <w:pPr>
        <w:pStyle w:val="af"/>
        <w:jc w:val="both"/>
        <w:rPr>
          <w:rFonts w:ascii="Times New Roman" w:hAnsi="Times New Roman" w:cs="Times New Roman"/>
          <w:sz w:val="22"/>
          <w:szCs w:val="22"/>
          <w:lang w:val="ru-RU"/>
        </w:rPr>
      </w:pPr>
      <w:r w:rsidRPr="00CA1F59">
        <w:rPr>
          <w:rStyle w:val="af1"/>
          <w:rFonts w:ascii="Times New Roman" w:hAnsi="Times New Roman" w:cs="Times New Roman"/>
          <w:sz w:val="22"/>
          <w:szCs w:val="22"/>
        </w:rPr>
        <w:footnoteRef/>
      </w:r>
      <w:r w:rsidRPr="00CA1F59">
        <w:rPr>
          <w:rFonts w:ascii="Times New Roman" w:hAnsi="Times New Roman" w:cs="Times New Roman"/>
          <w:sz w:val="22"/>
          <w:szCs w:val="22"/>
          <w:lang w:val="ru-RU"/>
        </w:rPr>
        <w:t xml:space="preserve"> </w:t>
      </w:r>
      <w:r w:rsidRPr="00CA1F59">
        <w:rPr>
          <w:rFonts w:ascii="Times New Roman" w:eastAsia="Calibri" w:hAnsi="Times New Roman" w:cs="Times New Roman"/>
          <w:sz w:val="22"/>
          <w:szCs w:val="22"/>
          <w:lang w:val="ru-RU"/>
        </w:rPr>
        <w:t>Здесь и далее описаны основные обстоятельства аудиторского задания, по результатам которого составляется аудиторское заключение. Данное описание не является частью аудиторского заключения, не приводится в нем и не сопровождает его.</w:t>
      </w:r>
    </w:p>
  </w:footnote>
  <w:footnote w:id="21">
    <w:p w14:paraId="063DB566" w14:textId="77777777" w:rsidR="00087889" w:rsidRPr="00CA1F59" w:rsidRDefault="00087889" w:rsidP="00E96FCD">
      <w:pPr>
        <w:pStyle w:val="af"/>
        <w:jc w:val="both"/>
        <w:rPr>
          <w:rFonts w:ascii="Times New Roman" w:hAnsi="Times New Roman" w:cs="Times New Roman"/>
          <w:sz w:val="24"/>
          <w:szCs w:val="24"/>
          <w:lang w:val="ru-RU"/>
        </w:rPr>
      </w:pPr>
      <w:r w:rsidRPr="00CA1F59">
        <w:rPr>
          <w:rStyle w:val="af1"/>
          <w:rFonts w:ascii="Times New Roman" w:hAnsi="Times New Roman" w:cs="Times New Roman"/>
          <w:sz w:val="22"/>
          <w:szCs w:val="24"/>
        </w:rPr>
        <w:footnoteRef/>
      </w:r>
      <w:r w:rsidRPr="00CA1F59">
        <w:rPr>
          <w:rFonts w:ascii="Times New Roman" w:hAnsi="Times New Roman" w:cs="Times New Roman"/>
          <w:sz w:val="22"/>
          <w:szCs w:val="24"/>
          <w:lang w:val="ru-RU"/>
        </w:rPr>
        <w:t xml:space="preserve"> При</w:t>
      </w:r>
      <w:r w:rsidRPr="00CA1F59">
        <w:rPr>
          <w:rFonts w:ascii="Times New Roman" w:eastAsia="Calibri" w:hAnsi="Times New Roman" w:cs="Times New Roman"/>
          <w:spacing w:val="-4"/>
          <w:kern w:val="8"/>
          <w:sz w:val="22"/>
          <w:szCs w:val="24"/>
          <w:lang w:val="ru-RU"/>
        </w:rPr>
        <w:t xml:space="preserve"> необходимости допустимо иное название раздела, например, «Информация, отличная от годовой бухгалтерской отчетности и аудиторского заключения о ней».</w:t>
      </w:r>
    </w:p>
  </w:footnote>
  <w:footnote w:id="22">
    <w:p w14:paraId="0864BAFD" w14:textId="77777777" w:rsidR="00087889" w:rsidRPr="00CA1F59" w:rsidRDefault="00087889" w:rsidP="00E96FCD">
      <w:pPr>
        <w:pStyle w:val="af"/>
        <w:jc w:val="both"/>
        <w:rPr>
          <w:rFonts w:ascii="Times New Roman" w:hAnsi="Times New Roman" w:cs="Times New Roman"/>
          <w:sz w:val="24"/>
          <w:szCs w:val="24"/>
          <w:lang w:val="ru-RU"/>
        </w:rPr>
      </w:pPr>
      <w:r w:rsidRPr="00CA1F59">
        <w:rPr>
          <w:rStyle w:val="af1"/>
          <w:rFonts w:ascii="Times New Roman" w:hAnsi="Times New Roman" w:cs="Times New Roman"/>
          <w:sz w:val="22"/>
          <w:szCs w:val="24"/>
        </w:rPr>
        <w:footnoteRef/>
      </w:r>
      <w:r w:rsidRPr="00CA1F59">
        <w:rPr>
          <w:rFonts w:ascii="Times New Roman" w:hAnsi="Times New Roman" w:cs="Times New Roman"/>
          <w:sz w:val="22"/>
          <w:szCs w:val="24"/>
          <w:lang w:val="ru-RU"/>
        </w:rPr>
        <w:t xml:space="preserve"> Здесь и далее указываются лица, отвечающие за корпоративное управление аудируемого лица (члены совета директоров, наблюдательного совета, другие).</w:t>
      </w:r>
    </w:p>
  </w:footnote>
  <w:footnote w:id="23">
    <w:p w14:paraId="2B50AC4B" w14:textId="77777777" w:rsidR="00087889" w:rsidRPr="00CA1F59" w:rsidRDefault="00087889" w:rsidP="00330440">
      <w:pPr>
        <w:pStyle w:val="af"/>
        <w:jc w:val="both"/>
        <w:rPr>
          <w:rFonts w:ascii="Times New Roman" w:hAnsi="Times New Roman" w:cs="Times New Roman"/>
          <w:sz w:val="22"/>
          <w:szCs w:val="22"/>
          <w:lang w:val="ru-RU"/>
        </w:rPr>
      </w:pPr>
      <w:r w:rsidRPr="00CA1F59">
        <w:rPr>
          <w:rStyle w:val="af1"/>
          <w:rFonts w:ascii="Times New Roman" w:hAnsi="Times New Roman" w:cs="Times New Roman"/>
          <w:sz w:val="22"/>
          <w:szCs w:val="22"/>
        </w:rPr>
        <w:footnoteRef/>
      </w:r>
      <w:r w:rsidRPr="00CA1F59">
        <w:rPr>
          <w:rFonts w:ascii="Times New Roman" w:hAnsi="Times New Roman" w:cs="Times New Roman"/>
          <w:sz w:val="22"/>
          <w:szCs w:val="22"/>
          <w:lang w:val="ru-RU"/>
        </w:rPr>
        <w:t xml:space="preserve"> </w:t>
      </w:r>
      <w:r w:rsidRPr="00CA1F59">
        <w:rPr>
          <w:rFonts w:ascii="Times New Roman" w:eastAsia="Calibri" w:hAnsi="Times New Roman" w:cs="Times New Roman"/>
          <w:sz w:val="22"/>
          <w:szCs w:val="22"/>
          <w:lang w:val="ru-RU"/>
        </w:rPr>
        <w:t>Здесь и далее описаны основные обстоятельства аудиторского задания, по результатам которого составляется аудиторское заключение. Данное описание не является частью аудиторского заключения, не приводится в нем и не сопровождает его.</w:t>
      </w:r>
    </w:p>
  </w:footnote>
  <w:footnote w:id="24">
    <w:p w14:paraId="66889E78" w14:textId="77777777" w:rsidR="00087889" w:rsidRPr="00CA1F59" w:rsidRDefault="00087889" w:rsidP="00E96FCD">
      <w:pPr>
        <w:pStyle w:val="af"/>
        <w:jc w:val="both"/>
        <w:rPr>
          <w:rFonts w:ascii="Times New Roman" w:hAnsi="Times New Roman" w:cs="Times New Roman"/>
          <w:sz w:val="24"/>
          <w:szCs w:val="24"/>
          <w:lang w:val="ru-RU"/>
        </w:rPr>
      </w:pPr>
      <w:r w:rsidRPr="00CA1F59">
        <w:rPr>
          <w:rStyle w:val="af1"/>
          <w:rFonts w:ascii="Times New Roman" w:hAnsi="Times New Roman" w:cs="Times New Roman"/>
          <w:sz w:val="22"/>
          <w:szCs w:val="24"/>
        </w:rPr>
        <w:footnoteRef/>
      </w:r>
      <w:r w:rsidRPr="00CA1F59">
        <w:rPr>
          <w:rFonts w:ascii="Times New Roman" w:hAnsi="Times New Roman" w:cs="Times New Roman"/>
          <w:sz w:val="22"/>
          <w:szCs w:val="24"/>
          <w:lang w:val="ru-RU"/>
        </w:rPr>
        <w:t xml:space="preserve"> Здесь и далее указываются лица, отвечающие за корпоративное управление аудируемого лица (члены совета директоров, наблюдательного совета, другие).</w:t>
      </w:r>
    </w:p>
  </w:footnote>
  <w:footnote w:id="25">
    <w:p w14:paraId="4B19B074" w14:textId="77777777" w:rsidR="00087889" w:rsidRPr="00CA1F59" w:rsidRDefault="00087889" w:rsidP="002A082D">
      <w:pPr>
        <w:pStyle w:val="af"/>
        <w:jc w:val="both"/>
        <w:rPr>
          <w:rFonts w:ascii="Times New Roman" w:hAnsi="Times New Roman" w:cs="Times New Roman"/>
          <w:sz w:val="22"/>
          <w:szCs w:val="22"/>
          <w:lang w:val="ru-RU"/>
        </w:rPr>
      </w:pPr>
      <w:r w:rsidRPr="00CA1F59">
        <w:rPr>
          <w:rStyle w:val="af1"/>
          <w:rFonts w:ascii="Times New Roman" w:hAnsi="Times New Roman" w:cs="Times New Roman"/>
          <w:sz w:val="22"/>
          <w:szCs w:val="22"/>
        </w:rPr>
        <w:footnoteRef/>
      </w:r>
      <w:r w:rsidRPr="00CA1F59">
        <w:rPr>
          <w:rFonts w:ascii="Times New Roman" w:hAnsi="Times New Roman" w:cs="Times New Roman"/>
          <w:sz w:val="22"/>
          <w:szCs w:val="22"/>
          <w:lang w:val="ru-RU"/>
        </w:rPr>
        <w:t xml:space="preserve"> </w:t>
      </w:r>
      <w:r w:rsidRPr="00CA1F59">
        <w:rPr>
          <w:rFonts w:ascii="Times New Roman" w:eastAsia="Calibri" w:hAnsi="Times New Roman" w:cs="Times New Roman"/>
          <w:sz w:val="22"/>
          <w:szCs w:val="22"/>
          <w:lang w:val="ru-RU"/>
        </w:rPr>
        <w:t>Здесь и далее описаны основные обстоятельства аудиторского задания, по результатам которого составляется аудиторское заключение. Данное описание не является частью аудиторского заключения, не приводится в нем и не сопровождает его.</w:t>
      </w:r>
    </w:p>
  </w:footnote>
  <w:footnote w:id="26">
    <w:p w14:paraId="33931DD2" w14:textId="77777777" w:rsidR="00087889" w:rsidRPr="00CA1F59" w:rsidRDefault="00087889" w:rsidP="00E96FCD">
      <w:pPr>
        <w:pStyle w:val="af"/>
        <w:jc w:val="both"/>
        <w:rPr>
          <w:rFonts w:ascii="Times New Roman" w:hAnsi="Times New Roman" w:cs="Times New Roman"/>
          <w:sz w:val="24"/>
          <w:szCs w:val="24"/>
          <w:lang w:val="ru-RU"/>
        </w:rPr>
      </w:pPr>
      <w:r w:rsidRPr="00CA1F59">
        <w:rPr>
          <w:rStyle w:val="af1"/>
          <w:rFonts w:ascii="Times New Roman" w:hAnsi="Times New Roman" w:cs="Times New Roman"/>
          <w:sz w:val="22"/>
          <w:szCs w:val="24"/>
        </w:rPr>
        <w:footnoteRef/>
      </w:r>
      <w:r w:rsidRPr="00CA1F59">
        <w:rPr>
          <w:rFonts w:ascii="Times New Roman" w:hAnsi="Times New Roman" w:cs="Times New Roman"/>
          <w:sz w:val="22"/>
          <w:szCs w:val="24"/>
          <w:lang w:val="ru-RU"/>
        </w:rPr>
        <w:t xml:space="preserve"> Здесь и далее указываются лица, отвечающие за корпоративное управление аудируемого лица (члены совета директоров, наблюдательного совета, другие).</w:t>
      </w:r>
    </w:p>
  </w:footnote>
  <w:footnote w:id="27">
    <w:p w14:paraId="6E8EB6DC" w14:textId="77777777" w:rsidR="00087889" w:rsidRPr="00CA1F59" w:rsidRDefault="00087889" w:rsidP="00E64716">
      <w:pPr>
        <w:pStyle w:val="af"/>
        <w:jc w:val="both"/>
        <w:rPr>
          <w:rFonts w:ascii="Times New Roman" w:hAnsi="Times New Roman" w:cs="Times New Roman"/>
          <w:sz w:val="22"/>
          <w:szCs w:val="22"/>
          <w:lang w:val="ru-RU"/>
        </w:rPr>
      </w:pPr>
      <w:r w:rsidRPr="00CA1F59">
        <w:rPr>
          <w:rStyle w:val="af1"/>
          <w:sz w:val="22"/>
          <w:szCs w:val="22"/>
        </w:rPr>
        <w:footnoteRef/>
      </w:r>
      <w:r w:rsidRPr="00CA1F59">
        <w:rPr>
          <w:rFonts w:ascii="Times New Roman" w:hAnsi="Times New Roman" w:cs="Times New Roman"/>
          <w:sz w:val="22"/>
          <w:szCs w:val="22"/>
          <w:lang w:val="ru-RU"/>
        </w:rPr>
        <w:t xml:space="preserve"> </w:t>
      </w:r>
      <w:r w:rsidRPr="00CA1F59">
        <w:rPr>
          <w:rFonts w:ascii="Times New Roman" w:eastAsia="Calibri" w:hAnsi="Times New Roman" w:cs="Times New Roman"/>
          <w:sz w:val="22"/>
          <w:szCs w:val="22"/>
          <w:lang w:val="ru-RU"/>
        </w:rPr>
        <w:t>Здесь и далее описаны основные обстоятельства аудиторского задания, по результатам которого составляется аудиторское заключение. Данное описание не является частью аудиторского заключения, не приводится в нем и не сопровождает его.</w:t>
      </w:r>
    </w:p>
  </w:footnote>
  <w:footnote w:id="28">
    <w:p w14:paraId="740A1A78" w14:textId="77777777" w:rsidR="00087889" w:rsidRPr="00CA1F59" w:rsidRDefault="00087889" w:rsidP="00E96FCD">
      <w:pPr>
        <w:pStyle w:val="af"/>
        <w:jc w:val="both"/>
        <w:rPr>
          <w:rFonts w:ascii="Times New Roman" w:hAnsi="Times New Roman" w:cs="Times New Roman"/>
          <w:sz w:val="24"/>
          <w:szCs w:val="24"/>
          <w:lang w:val="ru-RU"/>
        </w:rPr>
      </w:pPr>
      <w:r w:rsidRPr="00CA1F59">
        <w:rPr>
          <w:rStyle w:val="af1"/>
          <w:sz w:val="22"/>
          <w:szCs w:val="24"/>
        </w:rPr>
        <w:footnoteRef/>
      </w:r>
      <w:r w:rsidRPr="00CA1F59">
        <w:rPr>
          <w:rFonts w:ascii="Times New Roman" w:hAnsi="Times New Roman" w:cs="Times New Roman"/>
          <w:sz w:val="22"/>
          <w:szCs w:val="24"/>
          <w:lang w:val="ru-RU"/>
        </w:rPr>
        <w:t xml:space="preserve"> Здесь и далее указываются лица, отвечающие за корпоративное управление аудируемого лица (члены совета директоров, наблюдательного совета, другие).</w:t>
      </w:r>
    </w:p>
  </w:footnote>
  <w:footnote w:id="29">
    <w:p w14:paraId="1F68A44A" w14:textId="77777777" w:rsidR="00087889" w:rsidRPr="00EF00A7" w:rsidRDefault="00087889" w:rsidP="00E07AFF">
      <w:pPr>
        <w:pStyle w:val="af"/>
        <w:jc w:val="both"/>
        <w:rPr>
          <w:rFonts w:ascii="Times New Roman" w:hAnsi="Times New Roman" w:cs="Times New Roman"/>
          <w:sz w:val="22"/>
          <w:szCs w:val="22"/>
          <w:lang w:val="ru-RU"/>
        </w:rPr>
      </w:pPr>
      <w:r w:rsidRPr="00CA1F59">
        <w:rPr>
          <w:rStyle w:val="af1"/>
          <w:rFonts w:ascii="Times New Roman" w:hAnsi="Times New Roman" w:cs="Times New Roman"/>
          <w:sz w:val="22"/>
          <w:szCs w:val="22"/>
        </w:rPr>
        <w:footnoteRef/>
      </w:r>
      <w:r w:rsidRPr="00EF00A7">
        <w:rPr>
          <w:rFonts w:ascii="Times New Roman" w:hAnsi="Times New Roman" w:cs="Times New Roman"/>
          <w:sz w:val="22"/>
          <w:szCs w:val="22"/>
          <w:lang w:val="ru-RU"/>
        </w:rPr>
        <w:t xml:space="preserve"> </w:t>
      </w:r>
      <w:r w:rsidRPr="00EF00A7">
        <w:rPr>
          <w:rFonts w:ascii="Times New Roman" w:eastAsia="Calibri" w:hAnsi="Times New Roman" w:cs="Times New Roman"/>
          <w:sz w:val="22"/>
          <w:szCs w:val="22"/>
          <w:lang w:val="ru-RU"/>
        </w:rPr>
        <w:t>Здесь и далее описаны основные обстоятельства аудиторского задания, по результатам которого составляется аудиторское заключение. Данное описание не является частью аудиторского заключения, не приводится в нем и не сопровождает его.</w:t>
      </w:r>
    </w:p>
  </w:footnote>
  <w:footnote w:id="30">
    <w:p w14:paraId="0C7379F0" w14:textId="77777777" w:rsidR="00087889" w:rsidRPr="00EF00A7" w:rsidRDefault="00087889" w:rsidP="00E07AFF">
      <w:pPr>
        <w:pStyle w:val="af"/>
        <w:jc w:val="both"/>
        <w:rPr>
          <w:strike/>
          <w:lang w:val="ru-RU"/>
        </w:rPr>
      </w:pPr>
      <w:r w:rsidRPr="008D6988">
        <w:rPr>
          <w:rStyle w:val="af1"/>
          <w:rFonts w:ascii="Times New Roman" w:hAnsi="Times New Roman" w:cs="Times New Roman"/>
        </w:rPr>
        <w:footnoteRef/>
      </w:r>
      <w:r w:rsidRPr="00EF00A7">
        <w:rPr>
          <w:rFonts w:ascii="Times New Roman" w:hAnsi="Times New Roman" w:cs="Times New Roman"/>
          <w:lang w:val="ru-RU"/>
        </w:rPr>
        <w:t xml:space="preserve"> </w:t>
      </w:r>
      <w:r w:rsidRPr="00EF00A7">
        <w:rPr>
          <w:rFonts w:ascii="Times New Roman" w:eastAsia="Calibri" w:hAnsi="Times New Roman" w:cs="Times New Roman"/>
          <w:sz w:val="22"/>
          <w:szCs w:val="22"/>
          <w:lang w:val="ru-RU"/>
        </w:rPr>
        <w:t>Указывается адресат аудиторского заключения, определяемый в соответствии с условиями аудиторского задания.</w:t>
      </w:r>
      <w:r w:rsidRPr="00EF00A7">
        <w:rPr>
          <w:lang w:val="ru-RU"/>
        </w:rPr>
        <w:t xml:space="preserve"> </w:t>
      </w:r>
      <w:r w:rsidRPr="00EF00A7">
        <w:rPr>
          <w:rFonts w:ascii="Times New Roman" w:eastAsia="Calibri" w:hAnsi="Times New Roman" w:cs="Times New Roman"/>
          <w:sz w:val="22"/>
          <w:szCs w:val="22"/>
          <w:lang w:val="ru-RU"/>
        </w:rPr>
        <w:t>Например, им может быть лицо (орган) политической партии, уполномоченный в соответствии с ее уставом осуществлять назначение аудиторской организации (пункт 8 статьи 25 Федерального закона «О политических партиях»).</w:t>
      </w:r>
    </w:p>
  </w:footnote>
  <w:footnote w:id="31">
    <w:p w14:paraId="45199180" w14:textId="77777777" w:rsidR="00087889" w:rsidRPr="00EF00A7" w:rsidRDefault="00087889" w:rsidP="00E07AFF">
      <w:pPr>
        <w:pStyle w:val="af"/>
        <w:jc w:val="both"/>
        <w:rPr>
          <w:lang w:val="ru-RU"/>
        </w:rPr>
      </w:pPr>
      <w:r>
        <w:rPr>
          <w:rStyle w:val="af1"/>
        </w:rPr>
        <w:footnoteRef/>
      </w:r>
      <w:r w:rsidRPr="00EF00A7">
        <w:rPr>
          <w:lang w:val="ru-RU"/>
        </w:rPr>
        <w:t xml:space="preserve"> </w:t>
      </w:r>
      <w:r w:rsidRPr="00EF00A7">
        <w:rPr>
          <w:rFonts w:ascii="Times New Roman" w:eastAsia="Calibri" w:hAnsi="Times New Roman" w:cs="Times New Roman"/>
          <w:sz w:val="22"/>
          <w:szCs w:val="22"/>
          <w:lang w:val="ru-RU"/>
        </w:rPr>
        <w:t>Лицо (орган) политической партии, ответственное (ответственный) за подготовку сводного финансового отчета, определяемое (определяемый) документами политической партии.</w:t>
      </w:r>
      <w:r w:rsidRPr="00EF00A7">
        <w:rPr>
          <w:lang w:val="ru-RU"/>
        </w:rPr>
        <w:t xml:space="preserve"> </w:t>
      </w:r>
      <w:r w:rsidRPr="00EF00A7">
        <w:rPr>
          <w:rFonts w:ascii="Times New Roman" w:eastAsia="Calibri" w:hAnsi="Times New Roman" w:cs="Times New Roman"/>
          <w:sz w:val="22"/>
          <w:szCs w:val="22"/>
          <w:lang w:val="ru-RU"/>
        </w:rPr>
        <w:t>Например, им может быть лицо политической партии, которое в силу части 1 статьи 7 Федерального закона «О бухгалтерском учете» является ответственным за организацию ведения бухгалтерского учета и хранение документов бухгалтерского учета политической партии, либо лицо, ответственное за осуществление финансовой деятельности политической партии, назначенное в соответствии с пунктом 5 статьи 28 Федерального закона «О политических партиях».</w:t>
      </w:r>
    </w:p>
  </w:footnote>
  <w:footnote w:id="32">
    <w:p w14:paraId="00EFC6E0" w14:textId="77777777" w:rsidR="00087889" w:rsidRPr="00EF00A7" w:rsidRDefault="00087889" w:rsidP="00E07AFF">
      <w:pPr>
        <w:pStyle w:val="af"/>
        <w:jc w:val="both"/>
        <w:rPr>
          <w:lang w:val="ru-RU"/>
        </w:rPr>
      </w:pPr>
      <w:r>
        <w:rPr>
          <w:rStyle w:val="af1"/>
        </w:rPr>
        <w:footnoteRef/>
      </w:r>
      <w:r w:rsidRPr="00EF00A7">
        <w:rPr>
          <w:lang w:val="ru-RU"/>
        </w:rPr>
        <w:t xml:space="preserve"> </w:t>
      </w:r>
      <w:r w:rsidRPr="00EF00A7">
        <w:rPr>
          <w:rFonts w:ascii="Times New Roman" w:eastAsia="Calibri" w:hAnsi="Times New Roman" w:cs="Times New Roman"/>
          <w:sz w:val="22"/>
          <w:szCs w:val="22"/>
          <w:lang w:val="ru-RU"/>
        </w:rPr>
        <w:t>Лицо (орган)  политической партии, ответственное (ответственный) за осуществление надзора за подготовкой сводного финансового отчета, определяемое (определяемый) документами политической партии.</w:t>
      </w:r>
      <w:r w:rsidRPr="00EF00A7">
        <w:rPr>
          <w:lang w:val="ru-RU"/>
        </w:rPr>
        <w:t xml:space="preserve"> </w:t>
      </w:r>
      <w:r w:rsidRPr="00EF00A7">
        <w:rPr>
          <w:rFonts w:ascii="Times New Roman" w:eastAsia="Calibri" w:hAnsi="Times New Roman" w:cs="Times New Roman"/>
          <w:sz w:val="22"/>
          <w:szCs w:val="22"/>
          <w:lang w:val="ru-RU"/>
        </w:rPr>
        <w:t xml:space="preserve">В случае, если определение лица или лиц, отвечающих за корпоративное управление, с которыми аудитору необходимо осуществлять информационное взаимодействие, представляет трудность, в соответствии с пунктом А3 МСА 260 «Информационное взаимодействие с лицами, отвечающими за корпоративное управление», аудитору необходимо обсудить и согласовать такое лицо или лиц со стороной, привлекшей аудитора для выполнения задания. </w:t>
      </w:r>
    </w:p>
    <w:p w14:paraId="09AD3E05" w14:textId="77777777" w:rsidR="00087889" w:rsidRPr="00EF00A7" w:rsidRDefault="00087889" w:rsidP="00E07AFF">
      <w:pPr>
        <w:pStyle w:val="af"/>
        <w:jc w:val="both"/>
        <w:rPr>
          <w:lang w:val="ru-RU"/>
        </w:rPr>
      </w:pPr>
    </w:p>
  </w:footnote>
  <w:footnote w:id="33">
    <w:p w14:paraId="6FE97C54" w14:textId="77777777" w:rsidR="00087889" w:rsidRPr="00EF00A7" w:rsidRDefault="00087889" w:rsidP="00E07AFF">
      <w:pPr>
        <w:pStyle w:val="af"/>
        <w:spacing w:line="240" w:lineRule="exact"/>
        <w:jc w:val="both"/>
        <w:rPr>
          <w:rFonts w:ascii="Times New Roman" w:hAnsi="Times New Roman" w:cs="Times New Roman"/>
          <w:sz w:val="22"/>
          <w:szCs w:val="22"/>
          <w:lang w:val="ru-RU"/>
        </w:rPr>
      </w:pPr>
      <w:r w:rsidRPr="00C41CD9">
        <w:rPr>
          <w:rStyle w:val="af1"/>
          <w:rFonts w:ascii="Times New Roman" w:hAnsi="Times New Roman" w:cs="Times New Roman"/>
        </w:rPr>
        <w:footnoteRef/>
      </w:r>
      <w:r w:rsidRPr="00EF00A7">
        <w:rPr>
          <w:rFonts w:ascii="Times New Roman" w:hAnsi="Times New Roman" w:cs="Times New Roman"/>
          <w:lang w:val="ru-RU"/>
        </w:rPr>
        <w:t xml:space="preserve"> </w:t>
      </w:r>
      <w:r w:rsidRPr="00EF00A7">
        <w:rPr>
          <w:rFonts w:ascii="Times New Roman" w:eastAsia="Calibri" w:hAnsi="Times New Roman" w:cs="Times New Roman"/>
          <w:sz w:val="22"/>
          <w:szCs w:val="22"/>
          <w:lang w:val="ru-RU"/>
        </w:rPr>
        <w:t>В соответствии с документами политической партии ответственность за надзор за подготовкой сведений о поступлении и расходовании средств регионального отделения политической партии и за организацию проведения их обязательного аудита может нести лицо (орган) регионального отделения политической партии.</w:t>
      </w:r>
    </w:p>
  </w:footnote>
  <w:footnote w:id="34">
    <w:p w14:paraId="6B53839F" w14:textId="77777777" w:rsidR="00087889" w:rsidRPr="00EF00A7" w:rsidRDefault="00087889" w:rsidP="00E07AFF">
      <w:pPr>
        <w:pStyle w:val="af"/>
        <w:spacing w:line="240" w:lineRule="exact"/>
        <w:jc w:val="both"/>
        <w:rPr>
          <w:rFonts w:ascii="Times New Roman" w:hAnsi="Times New Roman" w:cs="Times New Roman"/>
          <w:sz w:val="22"/>
          <w:szCs w:val="22"/>
          <w:lang w:val="ru-RU"/>
        </w:rPr>
      </w:pPr>
      <w:r w:rsidRPr="00CA1F59">
        <w:rPr>
          <w:rStyle w:val="af1"/>
          <w:rFonts w:ascii="Times New Roman" w:hAnsi="Times New Roman" w:cs="Times New Roman"/>
          <w:sz w:val="22"/>
          <w:szCs w:val="22"/>
        </w:rPr>
        <w:footnoteRef/>
      </w:r>
      <w:r w:rsidRPr="00EF00A7">
        <w:rPr>
          <w:rFonts w:ascii="Times New Roman" w:hAnsi="Times New Roman" w:cs="Times New Roman"/>
          <w:sz w:val="22"/>
          <w:szCs w:val="22"/>
          <w:lang w:val="ru-RU"/>
        </w:rPr>
        <w:t xml:space="preserve"> </w:t>
      </w:r>
      <w:r w:rsidRPr="00EF00A7">
        <w:rPr>
          <w:rFonts w:ascii="Times New Roman" w:eastAsia="Calibri" w:hAnsi="Times New Roman" w:cs="Times New Roman"/>
          <w:sz w:val="22"/>
          <w:szCs w:val="22"/>
          <w:lang w:val="ru-RU"/>
        </w:rPr>
        <w:t>Здесь и далее описаны основные обстоятельства аудиторского задания, по результатам которого составляется аудиторское заключение. Данное описание не является частью аудиторского заключения, не приводится в нем и не сопровождает его.</w:t>
      </w:r>
    </w:p>
  </w:footnote>
  <w:footnote w:id="35">
    <w:p w14:paraId="7DED542F" w14:textId="77777777" w:rsidR="00087889" w:rsidRPr="00EF00A7" w:rsidRDefault="00087889" w:rsidP="00E07AFF">
      <w:pPr>
        <w:pStyle w:val="af"/>
        <w:spacing w:line="240" w:lineRule="exact"/>
        <w:jc w:val="both"/>
        <w:rPr>
          <w:rFonts w:ascii="Times New Roman" w:hAnsi="Times New Roman" w:cs="Times New Roman"/>
          <w:lang w:val="ru-RU"/>
        </w:rPr>
      </w:pPr>
      <w:r w:rsidRPr="00266664">
        <w:rPr>
          <w:rStyle w:val="af1"/>
          <w:rFonts w:ascii="Times New Roman" w:hAnsi="Times New Roman" w:cs="Times New Roman"/>
        </w:rPr>
        <w:footnoteRef/>
      </w:r>
      <w:r w:rsidRPr="00EF00A7">
        <w:rPr>
          <w:lang w:val="ru-RU"/>
        </w:rPr>
        <w:t xml:space="preserve"> </w:t>
      </w:r>
      <w:r w:rsidRPr="00EF00A7">
        <w:rPr>
          <w:rFonts w:ascii="Times New Roman" w:eastAsia="Calibri" w:hAnsi="Times New Roman" w:cs="Times New Roman"/>
          <w:sz w:val="22"/>
          <w:szCs w:val="22"/>
          <w:lang w:val="ru-RU"/>
        </w:rPr>
        <w:t>Указывается адресат аудиторского заключения, определяемый в соответствии с условиями аудиторского задания.</w:t>
      </w:r>
      <w:r w:rsidRPr="00EF00A7">
        <w:rPr>
          <w:rFonts w:ascii="Times New Roman" w:hAnsi="Times New Roman" w:cs="Times New Roman"/>
          <w:sz w:val="22"/>
          <w:szCs w:val="22"/>
          <w:lang w:val="ru-RU"/>
        </w:rPr>
        <w:t xml:space="preserve"> Например, им может быть лицо (орган) политической партии, уполномоченное (уполномоченный) в соответствии с ее уставом осуществлять назначение аудиторской организации (пункт 8 статьи 25 Федерального закона «О политических партиях»).</w:t>
      </w:r>
    </w:p>
  </w:footnote>
  <w:footnote w:id="36">
    <w:p w14:paraId="14C37ECC" w14:textId="77777777" w:rsidR="00087889" w:rsidRPr="00EF00A7" w:rsidRDefault="00087889" w:rsidP="00E07AFF">
      <w:pPr>
        <w:pStyle w:val="af"/>
        <w:spacing w:line="200" w:lineRule="exact"/>
        <w:jc w:val="both"/>
        <w:rPr>
          <w:rFonts w:ascii="Times New Roman" w:hAnsi="Times New Roman" w:cs="Times New Roman"/>
          <w:lang w:val="ru-RU"/>
        </w:rPr>
      </w:pPr>
      <w:r w:rsidRPr="009374FC">
        <w:rPr>
          <w:rStyle w:val="af1"/>
          <w:rFonts w:ascii="Times New Roman" w:hAnsi="Times New Roman" w:cs="Times New Roman"/>
        </w:rPr>
        <w:footnoteRef/>
      </w:r>
      <w:r w:rsidRPr="00EF00A7">
        <w:rPr>
          <w:rFonts w:ascii="Times New Roman" w:hAnsi="Times New Roman" w:cs="Times New Roman"/>
          <w:lang w:val="ru-RU"/>
        </w:rPr>
        <w:t xml:space="preserve"> </w:t>
      </w:r>
      <w:r w:rsidRPr="00EF00A7">
        <w:rPr>
          <w:rFonts w:ascii="Times New Roman" w:eastAsia="Calibri" w:hAnsi="Times New Roman" w:cs="Times New Roman"/>
          <w:sz w:val="22"/>
          <w:szCs w:val="22"/>
          <w:lang w:val="ru-RU"/>
        </w:rPr>
        <w:t>Лицо (орган) регионального отделения политической партии, ответственное (ответственный) за подготовку сведений, определяемое (определяемый) документами политической партии и (или) регионального отделения политической партии. Например, им может быть лицо регионального отделения политической партии, которое в силу части 1 статьи 7 Федерального закона «О бухгалтерском учете» является ответственным за организацию ведения бухгалтерского учета и хранение документов бухгалтерского учета регионального отделения политической партии, либо лицо, ответственное за осуществление финансовой деятельности регионального отделения политической партии, назначенное в соответствии с пунктом 5 статьи 28 Федерального закона «О политических партиях».</w:t>
      </w:r>
    </w:p>
  </w:footnote>
  <w:footnote w:id="37">
    <w:p w14:paraId="2AE404FE" w14:textId="77777777" w:rsidR="00087889" w:rsidRPr="00EF00A7" w:rsidRDefault="00087889" w:rsidP="00E07AFF">
      <w:pPr>
        <w:pStyle w:val="af"/>
        <w:spacing w:line="200" w:lineRule="exact"/>
        <w:jc w:val="both"/>
        <w:rPr>
          <w:lang w:val="ru-RU"/>
        </w:rPr>
      </w:pPr>
      <w:r w:rsidRPr="009374FC">
        <w:rPr>
          <w:rStyle w:val="af1"/>
          <w:rFonts w:ascii="Times New Roman" w:hAnsi="Times New Roman" w:cs="Times New Roman"/>
        </w:rPr>
        <w:footnoteRef/>
      </w:r>
      <w:r w:rsidRPr="00EF00A7">
        <w:rPr>
          <w:rFonts w:ascii="Times New Roman" w:hAnsi="Times New Roman" w:cs="Times New Roman"/>
          <w:lang w:val="ru-RU"/>
        </w:rPr>
        <w:t xml:space="preserve"> </w:t>
      </w:r>
      <w:r w:rsidRPr="00EF00A7">
        <w:rPr>
          <w:rFonts w:ascii="Times New Roman" w:eastAsia="Calibri" w:hAnsi="Times New Roman" w:cs="Times New Roman"/>
          <w:sz w:val="22"/>
          <w:szCs w:val="22"/>
          <w:lang w:val="ru-RU"/>
        </w:rPr>
        <w:t>Лицо (орган)  регионального отделения политической партии или лицо (орган) политической партии, создавшей региональное отделение, ответственное (ответственный) за осуществление надзора за подготовкой сведений, определяемое (определяемый) документами политической партии и (или) регионального отделения политической партии. В случае, если определение лица или лиц, отвечающих за корпоративное управление, с которыми аудитору необходимо осуществлять информационное взаимодействие, представляет трудность, в соответствии с пунктом А3 МСА 260 «Информационное взаимодействие с лицами, отвечающими за корпоративное управление» аудитору необходимо обсудить и согласовать такое лицо или лиц со стороной, привлекшей аудитора для выполнения задания.</w:t>
      </w:r>
    </w:p>
  </w:footnote>
  <w:footnote w:id="38">
    <w:p w14:paraId="763D3E52" w14:textId="77777777" w:rsidR="00087889" w:rsidRPr="00EF00A7" w:rsidRDefault="00087889" w:rsidP="00E821E6">
      <w:pPr>
        <w:pStyle w:val="af"/>
        <w:jc w:val="both"/>
        <w:rPr>
          <w:rFonts w:ascii="Times New Roman" w:hAnsi="Times New Roman" w:cs="Times New Roman"/>
          <w:sz w:val="22"/>
          <w:szCs w:val="22"/>
          <w:lang w:val="ru-RU"/>
        </w:rPr>
      </w:pPr>
      <w:r w:rsidRPr="00CA1F59">
        <w:rPr>
          <w:rStyle w:val="af1"/>
          <w:rFonts w:ascii="Times New Roman" w:hAnsi="Times New Roman" w:cs="Times New Roman"/>
          <w:sz w:val="22"/>
          <w:szCs w:val="22"/>
        </w:rPr>
        <w:footnoteRef/>
      </w:r>
      <w:r w:rsidRPr="00EF00A7">
        <w:rPr>
          <w:rFonts w:ascii="Times New Roman" w:hAnsi="Times New Roman" w:cs="Times New Roman"/>
          <w:sz w:val="22"/>
          <w:szCs w:val="22"/>
          <w:lang w:val="ru-RU"/>
        </w:rPr>
        <w:t xml:space="preserve"> </w:t>
      </w:r>
      <w:r w:rsidRPr="00EF00A7">
        <w:rPr>
          <w:rFonts w:ascii="Times New Roman" w:eastAsia="Calibri" w:hAnsi="Times New Roman" w:cs="Times New Roman"/>
          <w:sz w:val="22"/>
          <w:szCs w:val="22"/>
          <w:lang w:val="ru-RU"/>
        </w:rPr>
        <w:t>Здесь и далее описаны основные обстоятельства задания</w:t>
      </w:r>
      <w:r>
        <w:rPr>
          <w:rFonts w:ascii="Times New Roman" w:eastAsia="Calibri" w:hAnsi="Times New Roman" w:cs="Times New Roman"/>
          <w:sz w:val="22"/>
          <w:szCs w:val="22"/>
          <w:lang w:val="ru-RU"/>
        </w:rPr>
        <w:t xml:space="preserve"> по обзорной проверке</w:t>
      </w:r>
      <w:r w:rsidRPr="00EF00A7">
        <w:rPr>
          <w:rFonts w:ascii="Times New Roman" w:eastAsia="Calibri" w:hAnsi="Times New Roman" w:cs="Times New Roman"/>
          <w:sz w:val="22"/>
          <w:szCs w:val="22"/>
          <w:lang w:val="ru-RU"/>
        </w:rPr>
        <w:t>, по результатам которого составляется заключение. Данное описание не является частью заключения, не приводится в нем и не сопровождает его.</w:t>
      </w:r>
    </w:p>
  </w:footnote>
  <w:footnote w:id="39">
    <w:p w14:paraId="268CCFB2" w14:textId="77777777" w:rsidR="00087889" w:rsidRPr="00EF00A7" w:rsidRDefault="00087889" w:rsidP="00E821E6">
      <w:pPr>
        <w:pStyle w:val="af"/>
        <w:jc w:val="both"/>
        <w:rPr>
          <w:rFonts w:ascii="Times New Roman" w:hAnsi="Times New Roman" w:cs="Times New Roman"/>
          <w:sz w:val="22"/>
          <w:szCs w:val="22"/>
          <w:lang w:val="ru-RU"/>
        </w:rPr>
      </w:pPr>
      <w:r w:rsidRPr="00CA1F59">
        <w:rPr>
          <w:rStyle w:val="af1"/>
          <w:rFonts w:ascii="Times New Roman" w:hAnsi="Times New Roman" w:cs="Times New Roman"/>
          <w:sz w:val="22"/>
          <w:szCs w:val="22"/>
        </w:rPr>
        <w:footnoteRef/>
      </w:r>
      <w:r w:rsidRPr="00EF00A7">
        <w:rPr>
          <w:rFonts w:ascii="Times New Roman" w:hAnsi="Times New Roman" w:cs="Times New Roman"/>
          <w:sz w:val="22"/>
          <w:szCs w:val="22"/>
          <w:lang w:val="ru-RU"/>
        </w:rPr>
        <w:t xml:space="preserve"> </w:t>
      </w:r>
      <w:r w:rsidRPr="00EF00A7">
        <w:rPr>
          <w:rFonts w:ascii="Times New Roman" w:eastAsia="Calibri" w:hAnsi="Times New Roman" w:cs="Times New Roman"/>
          <w:sz w:val="22"/>
          <w:szCs w:val="22"/>
          <w:lang w:val="ru-RU"/>
        </w:rPr>
        <w:t>Здесь и далее описаны основные обстоятельства задания</w:t>
      </w:r>
      <w:r>
        <w:rPr>
          <w:rFonts w:ascii="Times New Roman" w:eastAsia="Calibri" w:hAnsi="Times New Roman" w:cs="Times New Roman"/>
          <w:sz w:val="22"/>
          <w:szCs w:val="22"/>
          <w:lang w:val="ru-RU"/>
        </w:rPr>
        <w:t xml:space="preserve"> по обзорной проверке</w:t>
      </w:r>
      <w:r w:rsidRPr="00EF00A7">
        <w:rPr>
          <w:rFonts w:ascii="Times New Roman" w:eastAsia="Calibri" w:hAnsi="Times New Roman" w:cs="Times New Roman"/>
          <w:sz w:val="22"/>
          <w:szCs w:val="22"/>
          <w:lang w:val="ru-RU"/>
        </w:rPr>
        <w:t>, по результатам которого составляется заключение. Данное описание не является частью заключения, не приводится в нем и не сопровождает его.</w:t>
      </w:r>
    </w:p>
  </w:footnote>
  <w:footnote w:id="40">
    <w:p w14:paraId="0308958B" w14:textId="77777777" w:rsidR="00087889" w:rsidRPr="00EF00A7" w:rsidRDefault="00087889" w:rsidP="00E821E6">
      <w:pPr>
        <w:pStyle w:val="af"/>
        <w:jc w:val="both"/>
        <w:rPr>
          <w:rFonts w:ascii="Times New Roman" w:hAnsi="Times New Roman" w:cs="Times New Roman"/>
          <w:sz w:val="22"/>
          <w:szCs w:val="22"/>
          <w:lang w:val="ru-RU"/>
        </w:rPr>
      </w:pPr>
      <w:r w:rsidRPr="00CA1F59">
        <w:rPr>
          <w:rStyle w:val="af1"/>
          <w:rFonts w:ascii="Times New Roman" w:hAnsi="Times New Roman" w:cs="Times New Roman"/>
          <w:sz w:val="22"/>
          <w:szCs w:val="22"/>
        </w:rPr>
        <w:footnoteRef/>
      </w:r>
      <w:r w:rsidRPr="00EF00A7">
        <w:rPr>
          <w:rFonts w:ascii="Times New Roman" w:hAnsi="Times New Roman" w:cs="Times New Roman"/>
          <w:sz w:val="22"/>
          <w:szCs w:val="22"/>
          <w:lang w:val="ru-RU"/>
        </w:rPr>
        <w:t xml:space="preserve"> </w:t>
      </w:r>
      <w:r w:rsidRPr="00EF00A7">
        <w:rPr>
          <w:rFonts w:ascii="Times New Roman" w:eastAsia="Calibri" w:hAnsi="Times New Roman" w:cs="Times New Roman"/>
          <w:sz w:val="22"/>
          <w:szCs w:val="22"/>
          <w:lang w:val="ru-RU"/>
        </w:rPr>
        <w:t>Здесь и далее описаны основные обстоятельства задания</w:t>
      </w:r>
      <w:r>
        <w:rPr>
          <w:rFonts w:ascii="Times New Roman" w:eastAsia="Calibri" w:hAnsi="Times New Roman" w:cs="Times New Roman"/>
          <w:sz w:val="22"/>
          <w:szCs w:val="22"/>
          <w:lang w:val="ru-RU"/>
        </w:rPr>
        <w:t xml:space="preserve"> по обзорной проверке</w:t>
      </w:r>
      <w:r w:rsidRPr="00EF00A7">
        <w:rPr>
          <w:rFonts w:ascii="Times New Roman" w:eastAsia="Calibri" w:hAnsi="Times New Roman" w:cs="Times New Roman"/>
          <w:sz w:val="22"/>
          <w:szCs w:val="22"/>
          <w:lang w:val="ru-RU"/>
        </w:rPr>
        <w:t>, по результатам которого составляется заключение. Данное описание не является частью заключения, не приводится в нем и не сопровождает его.</w:t>
      </w:r>
    </w:p>
  </w:footnote>
  <w:footnote w:id="41">
    <w:p w14:paraId="7B5D999C" w14:textId="77777777" w:rsidR="00087889" w:rsidRPr="00EF00A7" w:rsidRDefault="00087889" w:rsidP="00E821E6">
      <w:pPr>
        <w:pStyle w:val="af"/>
        <w:jc w:val="both"/>
        <w:rPr>
          <w:rFonts w:ascii="Times New Roman" w:hAnsi="Times New Roman" w:cs="Times New Roman"/>
          <w:sz w:val="22"/>
          <w:szCs w:val="22"/>
          <w:lang w:val="ru-RU"/>
        </w:rPr>
      </w:pPr>
      <w:r w:rsidRPr="00CA1F59">
        <w:rPr>
          <w:rStyle w:val="af1"/>
          <w:rFonts w:ascii="Times New Roman" w:hAnsi="Times New Roman" w:cs="Times New Roman"/>
          <w:sz w:val="22"/>
          <w:szCs w:val="22"/>
        </w:rPr>
        <w:footnoteRef/>
      </w:r>
      <w:r w:rsidRPr="00EF00A7">
        <w:rPr>
          <w:rFonts w:ascii="Times New Roman" w:hAnsi="Times New Roman" w:cs="Times New Roman"/>
          <w:sz w:val="22"/>
          <w:szCs w:val="22"/>
          <w:lang w:val="ru-RU"/>
        </w:rPr>
        <w:t xml:space="preserve"> </w:t>
      </w:r>
      <w:r w:rsidRPr="00EF00A7">
        <w:rPr>
          <w:rFonts w:ascii="Times New Roman" w:eastAsia="Calibri" w:hAnsi="Times New Roman" w:cs="Times New Roman"/>
          <w:sz w:val="22"/>
          <w:szCs w:val="22"/>
          <w:lang w:val="ru-RU"/>
        </w:rPr>
        <w:t>Здесь и далее описаны основные обстоятельства задания</w:t>
      </w:r>
      <w:r>
        <w:rPr>
          <w:rFonts w:ascii="Times New Roman" w:eastAsia="Calibri" w:hAnsi="Times New Roman" w:cs="Times New Roman"/>
          <w:sz w:val="22"/>
          <w:szCs w:val="22"/>
          <w:lang w:val="ru-RU"/>
        </w:rPr>
        <w:t xml:space="preserve"> по обзорной проверке</w:t>
      </w:r>
      <w:r w:rsidRPr="00EF00A7">
        <w:rPr>
          <w:rFonts w:ascii="Times New Roman" w:eastAsia="Calibri" w:hAnsi="Times New Roman" w:cs="Times New Roman"/>
          <w:sz w:val="22"/>
          <w:szCs w:val="22"/>
          <w:lang w:val="ru-RU"/>
        </w:rPr>
        <w:t>, по результатам которого составляется заключение. Данное описание не является частью заключения, не приводится в нем и не сопровождает его.</w:t>
      </w:r>
    </w:p>
  </w:footnote>
  <w:footnote w:id="42">
    <w:p w14:paraId="183A6468" w14:textId="77777777" w:rsidR="00087889" w:rsidRPr="00EF00A7" w:rsidRDefault="00087889" w:rsidP="009C6613">
      <w:pPr>
        <w:pStyle w:val="af"/>
        <w:jc w:val="both"/>
        <w:rPr>
          <w:rFonts w:ascii="Times New Roman" w:hAnsi="Times New Roman" w:cs="Times New Roman"/>
          <w:sz w:val="22"/>
          <w:szCs w:val="22"/>
          <w:lang w:val="ru-RU"/>
        </w:rPr>
      </w:pPr>
      <w:r w:rsidRPr="00CA1F59">
        <w:rPr>
          <w:rStyle w:val="af1"/>
          <w:rFonts w:ascii="Times New Roman" w:hAnsi="Times New Roman" w:cs="Times New Roman"/>
          <w:sz w:val="22"/>
          <w:szCs w:val="22"/>
        </w:rPr>
        <w:footnoteRef/>
      </w:r>
      <w:r w:rsidRPr="00EF00A7">
        <w:rPr>
          <w:rFonts w:ascii="Times New Roman" w:hAnsi="Times New Roman" w:cs="Times New Roman"/>
          <w:sz w:val="22"/>
          <w:szCs w:val="22"/>
          <w:lang w:val="ru-RU"/>
        </w:rPr>
        <w:t xml:space="preserve"> </w:t>
      </w:r>
      <w:r w:rsidRPr="00EF00A7">
        <w:rPr>
          <w:rFonts w:ascii="Times New Roman" w:eastAsia="Calibri" w:hAnsi="Times New Roman" w:cs="Times New Roman"/>
          <w:sz w:val="22"/>
          <w:szCs w:val="22"/>
          <w:lang w:val="ru-RU"/>
        </w:rPr>
        <w:t>Здесь и далее описаны основные обстоятельства задания</w:t>
      </w:r>
      <w:r>
        <w:rPr>
          <w:rFonts w:ascii="Times New Roman" w:eastAsia="Calibri" w:hAnsi="Times New Roman" w:cs="Times New Roman"/>
          <w:sz w:val="22"/>
          <w:szCs w:val="22"/>
          <w:lang w:val="ru-RU"/>
        </w:rPr>
        <w:t xml:space="preserve"> по выполнению согласованных процедур</w:t>
      </w:r>
      <w:r w:rsidRPr="00EF00A7">
        <w:rPr>
          <w:rFonts w:ascii="Times New Roman" w:eastAsia="Calibri" w:hAnsi="Times New Roman" w:cs="Times New Roman"/>
          <w:sz w:val="22"/>
          <w:szCs w:val="22"/>
          <w:lang w:val="ru-RU"/>
        </w:rPr>
        <w:t xml:space="preserve">, по результатам которого составляется заключение. Данное описание не является частью </w:t>
      </w:r>
      <w:r>
        <w:rPr>
          <w:rFonts w:ascii="Times New Roman" w:eastAsia="Calibri" w:hAnsi="Times New Roman" w:cs="Times New Roman"/>
          <w:sz w:val="22"/>
          <w:szCs w:val="22"/>
          <w:lang w:val="ru-RU"/>
        </w:rPr>
        <w:t>отчета</w:t>
      </w:r>
      <w:r w:rsidRPr="00EF00A7">
        <w:rPr>
          <w:rFonts w:ascii="Times New Roman" w:eastAsia="Calibri" w:hAnsi="Times New Roman" w:cs="Times New Roman"/>
          <w:sz w:val="22"/>
          <w:szCs w:val="22"/>
          <w:lang w:val="ru-RU"/>
        </w:rPr>
        <w:t>, не приводится в нем и не сопровождает его.</w:t>
      </w:r>
    </w:p>
  </w:footnote>
  <w:footnote w:id="43">
    <w:p w14:paraId="57F70145" w14:textId="77777777" w:rsidR="00087889" w:rsidRPr="00CA1F59" w:rsidRDefault="00087889" w:rsidP="00E64716">
      <w:pPr>
        <w:pStyle w:val="af"/>
        <w:jc w:val="both"/>
        <w:rPr>
          <w:rFonts w:ascii="Times New Roman" w:hAnsi="Times New Roman" w:cs="Times New Roman"/>
          <w:sz w:val="22"/>
          <w:szCs w:val="22"/>
          <w:lang w:val="ru-RU"/>
        </w:rPr>
      </w:pPr>
      <w:r w:rsidRPr="00CA1F59">
        <w:rPr>
          <w:rStyle w:val="af1"/>
          <w:rFonts w:ascii="Times New Roman" w:hAnsi="Times New Roman" w:cs="Times New Roman"/>
          <w:sz w:val="22"/>
          <w:szCs w:val="22"/>
        </w:rPr>
        <w:footnoteRef/>
      </w:r>
      <w:r w:rsidRPr="00CA1F59">
        <w:rPr>
          <w:rFonts w:ascii="Times New Roman" w:hAnsi="Times New Roman" w:cs="Times New Roman"/>
          <w:sz w:val="22"/>
          <w:szCs w:val="22"/>
          <w:lang w:val="ru-RU"/>
        </w:rPr>
        <w:t xml:space="preserve"> </w:t>
      </w:r>
      <w:r w:rsidRPr="00CA1F59">
        <w:rPr>
          <w:rFonts w:ascii="Times New Roman" w:eastAsia="Calibri" w:hAnsi="Times New Roman" w:cs="Times New Roman"/>
          <w:sz w:val="22"/>
          <w:szCs w:val="22"/>
          <w:lang w:val="ru-RU"/>
        </w:rPr>
        <w:t xml:space="preserve">Здесь и далее описаны основные обстоятельства задания, </w:t>
      </w:r>
      <w:r>
        <w:rPr>
          <w:rFonts w:ascii="Times New Roman" w:eastAsia="Calibri" w:hAnsi="Times New Roman" w:cs="Times New Roman"/>
          <w:sz w:val="22"/>
          <w:szCs w:val="22"/>
          <w:lang w:val="ru-RU"/>
        </w:rPr>
        <w:t xml:space="preserve">обеспечивающего уверенность, </w:t>
      </w:r>
      <w:r w:rsidRPr="00CA1F59">
        <w:rPr>
          <w:rFonts w:ascii="Times New Roman" w:eastAsia="Calibri" w:hAnsi="Times New Roman" w:cs="Times New Roman"/>
          <w:sz w:val="22"/>
          <w:szCs w:val="22"/>
          <w:lang w:val="ru-RU"/>
        </w:rPr>
        <w:t>по результатам которого составляется заключение. Данное описание не является частью заключения, не приводится в нем и не сопровождает его.</w:t>
      </w:r>
    </w:p>
  </w:footnote>
  <w:footnote w:id="44">
    <w:p w14:paraId="39F89327" w14:textId="77777777" w:rsidR="00087889" w:rsidRPr="00812120" w:rsidRDefault="00087889" w:rsidP="00E64716">
      <w:pPr>
        <w:pStyle w:val="af"/>
        <w:jc w:val="both"/>
        <w:rPr>
          <w:lang w:val="ru-RU"/>
        </w:rPr>
      </w:pPr>
      <w:r>
        <w:rPr>
          <w:rStyle w:val="af1"/>
        </w:rPr>
        <w:footnoteRef/>
      </w:r>
      <w:r w:rsidRPr="00812120">
        <w:rPr>
          <w:lang w:val="ru-RU"/>
        </w:rPr>
        <w:t xml:space="preserve"> </w:t>
      </w:r>
      <w:r>
        <w:rPr>
          <w:rFonts w:ascii="Times New Roman" w:eastAsia="Calibri" w:hAnsi="Times New Roman" w:cs="Times New Roman"/>
          <w:sz w:val="22"/>
          <w:szCs w:val="22"/>
          <w:lang w:val="ru-RU"/>
        </w:rPr>
        <w:t>Для ФГУП в качестве адресата заключения указывается курирующий федеральный орган государственной власти и/или Росимущество.</w:t>
      </w:r>
    </w:p>
  </w:footnote>
  <w:footnote w:id="45">
    <w:p w14:paraId="1E985232" w14:textId="412F0C83" w:rsidR="00087889" w:rsidRPr="00205BEF" w:rsidRDefault="00087889" w:rsidP="00205BEF">
      <w:pPr>
        <w:pStyle w:val="af"/>
        <w:rPr>
          <w:rFonts w:ascii="Times New Roman" w:eastAsia="Calibri" w:hAnsi="Times New Roman" w:cs="Times New Roman"/>
          <w:sz w:val="22"/>
          <w:szCs w:val="22"/>
          <w:lang w:val="ru-RU"/>
        </w:rPr>
      </w:pPr>
      <w:r>
        <w:rPr>
          <w:rStyle w:val="af1"/>
        </w:rPr>
        <w:footnoteRef/>
      </w:r>
      <w:r w:rsidRPr="00205BEF">
        <w:rPr>
          <w:lang w:val="ru-RU"/>
        </w:rPr>
        <w:t xml:space="preserve"> </w:t>
      </w:r>
      <w:r w:rsidRPr="00205BEF">
        <w:rPr>
          <w:rFonts w:ascii="Times New Roman" w:eastAsia="Calibri" w:hAnsi="Times New Roman" w:cs="Times New Roman"/>
          <w:sz w:val="22"/>
          <w:szCs w:val="22"/>
          <w:lang w:val="ru-RU"/>
        </w:rPr>
        <w:t>Здесь описаны основные обстоятельства подписания аудиторского заключения. Данное описание не является частью заключения, не приводится в нем и не сопровождает его</w:t>
      </w:r>
      <w:r>
        <w:rPr>
          <w:rFonts w:ascii="Times New Roman" w:eastAsia="Calibri" w:hAnsi="Times New Roman" w:cs="Times New Roman"/>
          <w:sz w:val="22"/>
          <w:szCs w:val="22"/>
          <w:lang w:val="ru-RU"/>
        </w:rPr>
        <w:t>.</w:t>
      </w:r>
    </w:p>
    <w:p w14:paraId="73B17307" w14:textId="2A969484" w:rsidR="00087889" w:rsidRPr="00205BEF" w:rsidRDefault="00087889">
      <w:pPr>
        <w:pStyle w:val="af"/>
        <w:rPr>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144569"/>
      <w:docPartObj>
        <w:docPartGallery w:val="Page Numbers (Top of Page)"/>
        <w:docPartUnique/>
      </w:docPartObj>
    </w:sdtPr>
    <w:sdtEndPr>
      <w:rPr>
        <w:rFonts w:ascii="Times New Roman" w:hAnsi="Times New Roman" w:cs="Times New Roman"/>
        <w:noProof/>
        <w:sz w:val="24"/>
      </w:rPr>
    </w:sdtEndPr>
    <w:sdtContent>
      <w:p w14:paraId="147F43CF" w14:textId="129CC116" w:rsidR="00087889" w:rsidRPr="007046E8" w:rsidRDefault="00087889">
        <w:pPr>
          <w:pStyle w:val="a9"/>
          <w:jc w:val="center"/>
          <w:rPr>
            <w:rFonts w:ascii="Times New Roman" w:hAnsi="Times New Roman" w:cs="Times New Roman"/>
            <w:sz w:val="24"/>
          </w:rPr>
        </w:pPr>
        <w:r w:rsidRPr="007046E8">
          <w:rPr>
            <w:rFonts w:ascii="Times New Roman" w:hAnsi="Times New Roman" w:cs="Times New Roman"/>
            <w:sz w:val="24"/>
          </w:rPr>
          <w:fldChar w:fldCharType="begin"/>
        </w:r>
        <w:r w:rsidRPr="007046E8">
          <w:rPr>
            <w:rFonts w:ascii="Times New Roman" w:hAnsi="Times New Roman" w:cs="Times New Roman"/>
            <w:sz w:val="24"/>
          </w:rPr>
          <w:instrText xml:space="preserve"> PAGE   \* MERGEFORMAT </w:instrText>
        </w:r>
        <w:r w:rsidRPr="007046E8">
          <w:rPr>
            <w:rFonts w:ascii="Times New Roman" w:hAnsi="Times New Roman" w:cs="Times New Roman"/>
            <w:sz w:val="24"/>
          </w:rPr>
          <w:fldChar w:fldCharType="separate"/>
        </w:r>
        <w:r w:rsidR="00CE0DB1">
          <w:rPr>
            <w:rFonts w:ascii="Times New Roman" w:hAnsi="Times New Roman" w:cs="Times New Roman"/>
            <w:noProof/>
            <w:sz w:val="24"/>
          </w:rPr>
          <w:t>22</w:t>
        </w:r>
        <w:r w:rsidRPr="007046E8">
          <w:rPr>
            <w:rFonts w:ascii="Times New Roman" w:hAnsi="Times New Roman" w:cs="Times New Roman"/>
            <w:noProof/>
            <w:sz w:val="24"/>
          </w:rPr>
          <w:fldChar w:fldCharType="end"/>
        </w:r>
      </w:p>
    </w:sdtContent>
  </w:sdt>
  <w:p w14:paraId="61FF670F" w14:textId="77777777" w:rsidR="00087889" w:rsidRDefault="0008788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6711"/>
    <w:multiLevelType w:val="multilevel"/>
    <w:tmpl w:val="F12CB758"/>
    <w:lvl w:ilvl="0">
      <w:start w:val="1"/>
      <w:numFmt w:val="bullet"/>
      <w:pStyle w:val="TableBullet1"/>
      <w:lvlText w:val=""/>
      <w:lvlJc w:val="left"/>
      <w:pPr>
        <w:tabs>
          <w:tab w:val="num" w:pos="-153"/>
        </w:tabs>
        <w:ind w:left="-153" w:hanging="360"/>
      </w:pPr>
      <w:rPr>
        <w:rFonts w:ascii="Symbol" w:hAnsi="Symbol" w:hint="default"/>
        <w:sz w:val="22"/>
        <w:szCs w:val="22"/>
      </w:rPr>
    </w:lvl>
    <w:lvl w:ilvl="1">
      <w:start w:val="1"/>
      <w:numFmt w:val="bullet"/>
      <w:lvlText w:val=""/>
      <w:lvlJc w:val="left"/>
      <w:pPr>
        <w:tabs>
          <w:tab w:val="num" w:pos="1134"/>
        </w:tabs>
        <w:ind w:left="1134" w:hanging="360"/>
      </w:pPr>
      <w:rPr>
        <w:rFonts w:ascii="Symbol" w:hAnsi="Symbol" w:hint="default"/>
        <w:sz w:val="22"/>
        <w:szCs w:val="22"/>
      </w:rPr>
    </w:lvl>
    <w:lvl w:ilvl="2">
      <w:start w:val="1"/>
      <w:numFmt w:val="lowerRoman"/>
      <w:lvlText w:val="(%3)"/>
      <w:lvlJc w:val="left"/>
      <w:pPr>
        <w:tabs>
          <w:tab w:val="num" w:pos="1854"/>
        </w:tabs>
        <w:ind w:left="1854" w:hanging="180"/>
      </w:pPr>
    </w:lvl>
    <w:lvl w:ilvl="3">
      <w:start w:val="1"/>
      <w:numFmt w:val="decimal"/>
      <w:lvlText w:val="%4."/>
      <w:lvlJc w:val="left"/>
      <w:pPr>
        <w:tabs>
          <w:tab w:val="num" w:pos="2784"/>
        </w:tabs>
        <w:ind w:left="2784" w:hanging="570"/>
      </w:pPr>
      <w:rPr>
        <w:b w:val="0"/>
      </w:rPr>
    </w:lvl>
    <w:lvl w:ilvl="4">
      <w:start w:val="1"/>
      <w:numFmt w:val="lowerLetter"/>
      <w:lvlText w:val="%5."/>
      <w:lvlJc w:val="left"/>
      <w:pPr>
        <w:tabs>
          <w:tab w:val="num" w:pos="3294"/>
        </w:tabs>
        <w:ind w:left="3294" w:hanging="360"/>
      </w:pPr>
    </w:lvl>
    <w:lvl w:ilvl="5">
      <w:start w:val="1"/>
      <w:numFmt w:val="lowerRoman"/>
      <w:lvlText w:val="%6."/>
      <w:lvlJc w:val="right"/>
      <w:pPr>
        <w:tabs>
          <w:tab w:val="num" w:pos="4014"/>
        </w:tabs>
        <w:ind w:left="4014" w:hanging="180"/>
      </w:pPr>
    </w:lvl>
    <w:lvl w:ilvl="6">
      <w:start w:val="1"/>
      <w:numFmt w:val="decimal"/>
      <w:lvlText w:val="%7."/>
      <w:lvlJc w:val="left"/>
      <w:pPr>
        <w:tabs>
          <w:tab w:val="num" w:pos="4734"/>
        </w:tabs>
        <w:ind w:left="4734" w:hanging="360"/>
      </w:pPr>
    </w:lvl>
    <w:lvl w:ilvl="7">
      <w:start w:val="1"/>
      <w:numFmt w:val="lowerLetter"/>
      <w:lvlText w:val="%8."/>
      <w:lvlJc w:val="left"/>
      <w:pPr>
        <w:tabs>
          <w:tab w:val="num" w:pos="5454"/>
        </w:tabs>
        <w:ind w:left="5454" w:hanging="360"/>
      </w:pPr>
    </w:lvl>
    <w:lvl w:ilvl="8">
      <w:start w:val="1"/>
      <w:numFmt w:val="lowerRoman"/>
      <w:lvlText w:val="%9."/>
      <w:lvlJc w:val="right"/>
      <w:pPr>
        <w:tabs>
          <w:tab w:val="num" w:pos="6174"/>
        </w:tabs>
        <w:ind w:left="6174" w:hanging="180"/>
      </w:pPr>
    </w:lvl>
  </w:abstractNum>
  <w:abstractNum w:abstractNumId="1" w15:restartNumberingAfterBreak="0">
    <w:nsid w:val="0A756874"/>
    <w:multiLevelType w:val="hybridMultilevel"/>
    <w:tmpl w:val="F6E8E88E"/>
    <w:lvl w:ilvl="0" w:tplc="BFFCDCF4">
      <w:start w:val="3"/>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54DC7"/>
    <w:multiLevelType w:val="hybridMultilevel"/>
    <w:tmpl w:val="9614E132"/>
    <w:lvl w:ilvl="0" w:tplc="D54E8E4E">
      <w:start w:val="1"/>
      <w:numFmt w:val="bullet"/>
      <w:lvlText w:val=""/>
      <w:lvlJc w:val="left"/>
      <w:pPr>
        <w:ind w:left="715" w:hanging="360"/>
      </w:pPr>
      <w:rPr>
        <w:rFonts w:ascii="Symbol" w:hAnsi="Symbol" w:hint="default"/>
        <w:b w:val="0"/>
        <w:i w:val="0"/>
        <w:color w:val="auto"/>
        <w:sz w:val="16"/>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3" w15:restartNumberingAfterBreak="0">
    <w:nsid w:val="3F810A5C"/>
    <w:multiLevelType w:val="singleLevel"/>
    <w:tmpl w:val="21A64C82"/>
    <w:lvl w:ilvl="0">
      <w:start w:val="1"/>
      <w:numFmt w:val="bullet"/>
      <w:lvlText w:val=""/>
      <w:lvlJc w:val="left"/>
      <w:pPr>
        <w:tabs>
          <w:tab w:val="num" w:pos="340"/>
        </w:tabs>
        <w:ind w:left="340" w:hanging="340"/>
      </w:pPr>
      <w:rPr>
        <w:rFonts w:ascii="Symbol" w:hAnsi="Symbol" w:hint="default"/>
        <w:color w:val="auto"/>
        <w:sz w:val="22"/>
      </w:rPr>
    </w:lvl>
  </w:abstractNum>
  <w:abstractNum w:abstractNumId="4" w15:restartNumberingAfterBreak="0">
    <w:nsid w:val="5155638E"/>
    <w:multiLevelType w:val="hybridMultilevel"/>
    <w:tmpl w:val="F9CA7A12"/>
    <w:lvl w:ilvl="0" w:tplc="D1F06316">
      <w:start w:val="1"/>
      <w:numFmt w:val="bullet"/>
      <w:lvlText w:val="—"/>
      <w:lvlJc w:val="left"/>
      <w:pPr>
        <w:tabs>
          <w:tab w:val="num" w:pos="360"/>
        </w:tabs>
        <w:ind w:left="360" w:hanging="360"/>
      </w:pPr>
      <w:rPr>
        <w:rFonts w:ascii="Arial" w:hAnsi="Arial" w:cs="Arial" w:hint="default"/>
        <w:color w:val="auto"/>
        <w:sz w:val="24"/>
      </w:rPr>
    </w:lvl>
    <w:lvl w:ilvl="1" w:tplc="08090003">
      <w:start w:val="1"/>
      <w:numFmt w:val="bullet"/>
      <w:lvlText w:val="o"/>
      <w:lvlJc w:val="left"/>
      <w:pPr>
        <w:tabs>
          <w:tab w:val="num" w:pos="936"/>
        </w:tabs>
        <w:ind w:left="936" w:hanging="360"/>
      </w:pPr>
      <w:rPr>
        <w:rFonts w:ascii="Courier New" w:hAnsi="Courier New" w:cs="Courier New" w:hint="default"/>
      </w:rPr>
    </w:lvl>
    <w:lvl w:ilvl="2" w:tplc="08090005" w:tentative="1">
      <w:start w:val="1"/>
      <w:numFmt w:val="bullet"/>
      <w:lvlText w:val=""/>
      <w:lvlJc w:val="left"/>
      <w:pPr>
        <w:tabs>
          <w:tab w:val="num" w:pos="1656"/>
        </w:tabs>
        <w:ind w:left="1656" w:hanging="360"/>
      </w:pPr>
      <w:rPr>
        <w:rFonts w:ascii="Wingdings" w:hAnsi="Wingdings" w:hint="default"/>
      </w:rPr>
    </w:lvl>
    <w:lvl w:ilvl="3" w:tplc="08090001" w:tentative="1">
      <w:start w:val="1"/>
      <w:numFmt w:val="bullet"/>
      <w:lvlText w:val=""/>
      <w:lvlJc w:val="left"/>
      <w:pPr>
        <w:tabs>
          <w:tab w:val="num" w:pos="2376"/>
        </w:tabs>
        <w:ind w:left="2376" w:hanging="360"/>
      </w:pPr>
      <w:rPr>
        <w:rFonts w:ascii="Symbol" w:hAnsi="Symbol" w:hint="default"/>
      </w:rPr>
    </w:lvl>
    <w:lvl w:ilvl="4" w:tplc="08090003" w:tentative="1">
      <w:start w:val="1"/>
      <w:numFmt w:val="bullet"/>
      <w:lvlText w:val="o"/>
      <w:lvlJc w:val="left"/>
      <w:pPr>
        <w:tabs>
          <w:tab w:val="num" w:pos="3096"/>
        </w:tabs>
        <w:ind w:left="3096" w:hanging="360"/>
      </w:pPr>
      <w:rPr>
        <w:rFonts w:ascii="Courier New" w:hAnsi="Courier New" w:cs="Courier New" w:hint="default"/>
      </w:rPr>
    </w:lvl>
    <w:lvl w:ilvl="5" w:tplc="08090005" w:tentative="1">
      <w:start w:val="1"/>
      <w:numFmt w:val="bullet"/>
      <w:lvlText w:val=""/>
      <w:lvlJc w:val="left"/>
      <w:pPr>
        <w:tabs>
          <w:tab w:val="num" w:pos="3816"/>
        </w:tabs>
        <w:ind w:left="3816" w:hanging="360"/>
      </w:pPr>
      <w:rPr>
        <w:rFonts w:ascii="Wingdings" w:hAnsi="Wingdings" w:hint="default"/>
      </w:rPr>
    </w:lvl>
    <w:lvl w:ilvl="6" w:tplc="08090001" w:tentative="1">
      <w:start w:val="1"/>
      <w:numFmt w:val="bullet"/>
      <w:lvlText w:val=""/>
      <w:lvlJc w:val="left"/>
      <w:pPr>
        <w:tabs>
          <w:tab w:val="num" w:pos="4536"/>
        </w:tabs>
        <w:ind w:left="4536" w:hanging="360"/>
      </w:pPr>
      <w:rPr>
        <w:rFonts w:ascii="Symbol" w:hAnsi="Symbol" w:hint="default"/>
      </w:rPr>
    </w:lvl>
    <w:lvl w:ilvl="7" w:tplc="08090003" w:tentative="1">
      <w:start w:val="1"/>
      <w:numFmt w:val="bullet"/>
      <w:lvlText w:val="o"/>
      <w:lvlJc w:val="left"/>
      <w:pPr>
        <w:tabs>
          <w:tab w:val="num" w:pos="5256"/>
        </w:tabs>
        <w:ind w:left="5256" w:hanging="360"/>
      </w:pPr>
      <w:rPr>
        <w:rFonts w:ascii="Courier New" w:hAnsi="Courier New" w:cs="Courier New" w:hint="default"/>
      </w:rPr>
    </w:lvl>
    <w:lvl w:ilvl="8" w:tplc="08090005" w:tentative="1">
      <w:start w:val="1"/>
      <w:numFmt w:val="bullet"/>
      <w:lvlText w:val=""/>
      <w:lvlJc w:val="left"/>
      <w:pPr>
        <w:tabs>
          <w:tab w:val="num" w:pos="5976"/>
        </w:tabs>
        <w:ind w:left="5976" w:hanging="360"/>
      </w:pPr>
      <w:rPr>
        <w:rFonts w:ascii="Wingdings" w:hAnsi="Wingdings" w:hint="default"/>
      </w:rPr>
    </w:lvl>
  </w:abstractNum>
  <w:abstractNum w:abstractNumId="5" w15:restartNumberingAfterBreak="0">
    <w:nsid w:val="561E0E04"/>
    <w:multiLevelType w:val="singleLevel"/>
    <w:tmpl w:val="02A6DD5E"/>
    <w:lvl w:ilvl="0">
      <w:start w:val="1"/>
      <w:numFmt w:val="lowerLetter"/>
      <w:pStyle w:val="letteredlist"/>
      <w:lvlText w:val="(%1)"/>
      <w:lvlJc w:val="left"/>
      <w:pPr>
        <w:tabs>
          <w:tab w:val="num" w:pos="720"/>
        </w:tabs>
        <w:ind w:left="720" w:hanging="360"/>
      </w:pPr>
    </w:lvl>
  </w:abstractNum>
  <w:abstractNum w:abstractNumId="6" w15:restartNumberingAfterBreak="0">
    <w:nsid w:val="6CBE15AB"/>
    <w:multiLevelType w:val="multilevel"/>
    <w:tmpl w:val="B1FEF5EE"/>
    <w:lvl w:ilvl="0">
      <w:start w:val="1"/>
      <w:numFmt w:val="decimal"/>
      <w:pStyle w:val="NumberedParagraph-BulletelistLeft0Firstline0"/>
      <w:lvlText w:val="%1."/>
      <w:lvlJc w:val="right"/>
      <w:pPr>
        <w:tabs>
          <w:tab w:val="num" w:pos="720"/>
        </w:tabs>
        <w:ind w:left="720" w:hanging="360"/>
      </w:pPr>
      <w:rPr>
        <w:b w:val="0"/>
      </w:rPr>
    </w:lvl>
    <w:lvl w:ilvl="1">
      <w:start w:val="1"/>
      <w:numFmt w:val="lowerLetter"/>
      <w:lvlText w:val="(%2)"/>
      <w:lvlJc w:val="right"/>
      <w:pPr>
        <w:tabs>
          <w:tab w:val="num" w:pos="1325"/>
        </w:tabs>
        <w:ind w:left="1325" w:hanging="360"/>
      </w:pPr>
      <w:rPr>
        <w:b w:val="0"/>
      </w:rPr>
    </w:lvl>
    <w:lvl w:ilvl="2">
      <w:start w:val="1"/>
      <w:numFmt w:val="lowerRoman"/>
      <w:lvlText w:val="(%3)"/>
      <w:lvlJc w:val="right"/>
      <w:pPr>
        <w:tabs>
          <w:tab w:val="num" w:pos="1872"/>
        </w:tabs>
        <w:ind w:left="1872" w:hanging="360"/>
      </w:pPr>
      <w:rPr>
        <w:b w:val="0"/>
      </w:r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num w:numId="1">
    <w:abstractNumId w:val="3"/>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lvlOverride w:ilvl="0">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en-AU" w:vendorID="64" w:dllVersion="0" w:nlCheck="1" w:checkStyle="0"/>
  <w:activeWritingStyle w:appName="MSWord" w:lang="en-AU" w:vendorID="64" w:dllVersion="6" w:nlCheck="1" w:checkStyle="0"/>
  <w:activeWritingStyle w:appName="MSWord" w:lang="ru-RU" w:vendorID="64" w:dllVersion="4096" w:nlCheck="1" w:checkStyle="0"/>
  <w:activeWritingStyle w:appName="MSWord" w:lang="en-US" w:vendorID="64" w:dllVersion="4096" w:nlCheck="1" w:checkStyle="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3CC"/>
    <w:rsid w:val="00006DD1"/>
    <w:rsid w:val="00013F50"/>
    <w:rsid w:val="00021298"/>
    <w:rsid w:val="00023B54"/>
    <w:rsid w:val="0002598A"/>
    <w:rsid w:val="000563B2"/>
    <w:rsid w:val="00062EBA"/>
    <w:rsid w:val="00063D55"/>
    <w:rsid w:val="00071637"/>
    <w:rsid w:val="00071A24"/>
    <w:rsid w:val="0007637D"/>
    <w:rsid w:val="00080062"/>
    <w:rsid w:val="00082F7E"/>
    <w:rsid w:val="00083A65"/>
    <w:rsid w:val="00087889"/>
    <w:rsid w:val="00092D53"/>
    <w:rsid w:val="00095056"/>
    <w:rsid w:val="000A14DB"/>
    <w:rsid w:val="000A3C42"/>
    <w:rsid w:val="000A56D1"/>
    <w:rsid w:val="000B0E5A"/>
    <w:rsid w:val="000B5F83"/>
    <w:rsid w:val="000C24DA"/>
    <w:rsid w:val="000C552F"/>
    <w:rsid w:val="000C6E48"/>
    <w:rsid w:val="000D4185"/>
    <w:rsid w:val="000E6AC3"/>
    <w:rsid w:val="000F5A26"/>
    <w:rsid w:val="00105D2A"/>
    <w:rsid w:val="00107E10"/>
    <w:rsid w:val="00110490"/>
    <w:rsid w:val="00116054"/>
    <w:rsid w:val="001201B9"/>
    <w:rsid w:val="00126948"/>
    <w:rsid w:val="00132CF1"/>
    <w:rsid w:val="001415CE"/>
    <w:rsid w:val="001425C4"/>
    <w:rsid w:val="00155D0C"/>
    <w:rsid w:val="00161F52"/>
    <w:rsid w:val="00163036"/>
    <w:rsid w:val="001667A7"/>
    <w:rsid w:val="001925A4"/>
    <w:rsid w:val="00197A2F"/>
    <w:rsid w:val="001B0534"/>
    <w:rsid w:val="001C43F8"/>
    <w:rsid w:val="001C5207"/>
    <w:rsid w:val="001C575F"/>
    <w:rsid w:val="001C6392"/>
    <w:rsid w:val="001D1410"/>
    <w:rsid w:val="001D1683"/>
    <w:rsid w:val="001D1A9A"/>
    <w:rsid w:val="001D2972"/>
    <w:rsid w:val="001E36E5"/>
    <w:rsid w:val="001F14A2"/>
    <w:rsid w:val="001F1910"/>
    <w:rsid w:val="001F2EAF"/>
    <w:rsid w:val="001F55BA"/>
    <w:rsid w:val="001F7110"/>
    <w:rsid w:val="00205BEF"/>
    <w:rsid w:val="00206F90"/>
    <w:rsid w:val="00224F84"/>
    <w:rsid w:val="002279A2"/>
    <w:rsid w:val="002312A3"/>
    <w:rsid w:val="002312C9"/>
    <w:rsid w:val="002348C4"/>
    <w:rsid w:val="002374D3"/>
    <w:rsid w:val="00247941"/>
    <w:rsid w:val="0025612F"/>
    <w:rsid w:val="002710A3"/>
    <w:rsid w:val="0027501A"/>
    <w:rsid w:val="00277259"/>
    <w:rsid w:val="0028587C"/>
    <w:rsid w:val="002862E2"/>
    <w:rsid w:val="00287EF9"/>
    <w:rsid w:val="002A082D"/>
    <w:rsid w:val="002A0F2F"/>
    <w:rsid w:val="002A1C74"/>
    <w:rsid w:val="002A646D"/>
    <w:rsid w:val="002A6EA2"/>
    <w:rsid w:val="002B144D"/>
    <w:rsid w:val="002B2D51"/>
    <w:rsid w:val="002B31B2"/>
    <w:rsid w:val="002B40BA"/>
    <w:rsid w:val="002B4B03"/>
    <w:rsid w:val="002B56B8"/>
    <w:rsid w:val="002C012D"/>
    <w:rsid w:val="002C0CA8"/>
    <w:rsid w:val="002C1715"/>
    <w:rsid w:val="002D03F7"/>
    <w:rsid w:val="002D0FFC"/>
    <w:rsid w:val="002D178C"/>
    <w:rsid w:val="002D2A98"/>
    <w:rsid w:val="002D4B0D"/>
    <w:rsid w:val="002D681D"/>
    <w:rsid w:val="002D6885"/>
    <w:rsid w:val="002E55E5"/>
    <w:rsid w:val="002E6BC0"/>
    <w:rsid w:val="002E7E90"/>
    <w:rsid w:val="002F49E7"/>
    <w:rsid w:val="003024DD"/>
    <w:rsid w:val="003046B6"/>
    <w:rsid w:val="00305B15"/>
    <w:rsid w:val="00307247"/>
    <w:rsid w:val="00312B03"/>
    <w:rsid w:val="00320EFB"/>
    <w:rsid w:val="00321371"/>
    <w:rsid w:val="00321498"/>
    <w:rsid w:val="00330440"/>
    <w:rsid w:val="00332690"/>
    <w:rsid w:val="0036081B"/>
    <w:rsid w:val="00366161"/>
    <w:rsid w:val="00374A56"/>
    <w:rsid w:val="00383B4B"/>
    <w:rsid w:val="00390EAE"/>
    <w:rsid w:val="00392A49"/>
    <w:rsid w:val="00393A71"/>
    <w:rsid w:val="00394471"/>
    <w:rsid w:val="003961BE"/>
    <w:rsid w:val="00396407"/>
    <w:rsid w:val="003A1123"/>
    <w:rsid w:val="003A3DA2"/>
    <w:rsid w:val="003C54DC"/>
    <w:rsid w:val="003D0089"/>
    <w:rsid w:val="003D032B"/>
    <w:rsid w:val="003D0358"/>
    <w:rsid w:val="003D0EE0"/>
    <w:rsid w:val="003D2C55"/>
    <w:rsid w:val="003D5306"/>
    <w:rsid w:val="003D5B2A"/>
    <w:rsid w:val="003D717B"/>
    <w:rsid w:val="003E2037"/>
    <w:rsid w:val="003E47AD"/>
    <w:rsid w:val="003E61BB"/>
    <w:rsid w:val="00400F7B"/>
    <w:rsid w:val="004026AE"/>
    <w:rsid w:val="004049E6"/>
    <w:rsid w:val="00412372"/>
    <w:rsid w:val="00412C13"/>
    <w:rsid w:val="00415FD5"/>
    <w:rsid w:val="00432147"/>
    <w:rsid w:val="00433F14"/>
    <w:rsid w:val="00436A62"/>
    <w:rsid w:val="0044035D"/>
    <w:rsid w:val="00441B3F"/>
    <w:rsid w:val="004424DB"/>
    <w:rsid w:val="0045278F"/>
    <w:rsid w:val="00455AF6"/>
    <w:rsid w:val="00460BF1"/>
    <w:rsid w:val="00462AF9"/>
    <w:rsid w:val="00470E90"/>
    <w:rsid w:val="00471CAA"/>
    <w:rsid w:val="0047337E"/>
    <w:rsid w:val="004802B3"/>
    <w:rsid w:val="0048031B"/>
    <w:rsid w:val="00480F6F"/>
    <w:rsid w:val="00484872"/>
    <w:rsid w:val="00485B3C"/>
    <w:rsid w:val="00486B10"/>
    <w:rsid w:val="00487575"/>
    <w:rsid w:val="00490A5C"/>
    <w:rsid w:val="0049505A"/>
    <w:rsid w:val="004962C9"/>
    <w:rsid w:val="004B1B32"/>
    <w:rsid w:val="004B1CB5"/>
    <w:rsid w:val="004B5DB1"/>
    <w:rsid w:val="004B71A4"/>
    <w:rsid w:val="004C5AA4"/>
    <w:rsid w:val="004C64B7"/>
    <w:rsid w:val="004D0023"/>
    <w:rsid w:val="004D2A32"/>
    <w:rsid w:val="004E22E8"/>
    <w:rsid w:val="004F0F63"/>
    <w:rsid w:val="004F13A3"/>
    <w:rsid w:val="004F1E01"/>
    <w:rsid w:val="004F3D18"/>
    <w:rsid w:val="004F65D9"/>
    <w:rsid w:val="00501F10"/>
    <w:rsid w:val="0050577A"/>
    <w:rsid w:val="005258DC"/>
    <w:rsid w:val="00535ABA"/>
    <w:rsid w:val="00541ACD"/>
    <w:rsid w:val="00541EF5"/>
    <w:rsid w:val="00542E8D"/>
    <w:rsid w:val="00543897"/>
    <w:rsid w:val="00552748"/>
    <w:rsid w:val="0055487C"/>
    <w:rsid w:val="0055618E"/>
    <w:rsid w:val="005561B0"/>
    <w:rsid w:val="0056179C"/>
    <w:rsid w:val="00572DD5"/>
    <w:rsid w:val="00575490"/>
    <w:rsid w:val="005756E8"/>
    <w:rsid w:val="00590567"/>
    <w:rsid w:val="005968D7"/>
    <w:rsid w:val="00596CEA"/>
    <w:rsid w:val="00596ECD"/>
    <w:rsid w:val="005A634B"/>
    <w:rsid w:val="005B133A"/>
    <w:rsid w:val="005B1A9A"/>
    <w:rsid w:val="005B1C73"/>
    <w:rsid w:val="005B4A54"/>
    <w:rsid w:val="005C1AE0"/>
    <w:rsid w:val="005C61DB"/>
    <w:rsid w:val="005D2FF7"/>
    <w:rsid w:val="005D565F"/>
    <w:rsid w:val="005D7762"/>
    <w:rsid w:val="005D7883"/>
    <w:rsid w:val="005E1851"/>
    <w:rsid w:val="00600BB1"/>
    <w:rsid w:val="00611F8E"/>
    <w:rsid w:val="00616CE1"/>
    <w:rsid w:val="00620E18"/>
    <w:rsid w:val="006238D0"/>
    <w:rsid w:val="00626870"/>
    <w:rsid w:val="006343A3"/>
    <w:rsid w:val="0063496A"/>
    <w:rsid w:val="0063539E"/>
    <w:rsid w:val="0063568C"/>
    <w:rsid w:val="00635B86"/>
    <w:rsid w:val="006416B6"/>
    <w:rsid w:val="006454A1"/>
    <w:rsid w:val="0064552F"/>
    <w:rsid w:val="00645EC4"/>
    <w:rsid w:val="00655487"/>
    <w:rsid w:val="006578E2"/>
    <w:rsid w:val="0066314B"/>
    <w:rsid w:val="006652D8"/>
    <w:rsid w:val="00666430"/>
    <w:rsid w:val="00671234"/>
    <w:rsid w:val="00682804"/>
    <w:rsid w:val="00690716"/>
    <w:rsid w:val="0069090C"/>
    <w:rsid w:val="006A2220"/>
    <w:rsid w:val="006A45AF"/>
    <w:rsid w:val="006C35FC"/>
    <w:rsid w:val="006C377A"/>
    <w:rsid w:val="006D3BD1"/>
    <w:rsid w:val="006D6609"/>
    <w:rsid w:val="006D6845"/>
    <w:rsid w:val="006E4E5D"/>
    <w:rsid w:val="006E56E7"/>
    <w:rsid w:val="006F1399"/>
    <w:rsid w:val="006F5F72"/>
    <w:rsid w:val="007015BA"/>
    <w:rsid w:val="007022F0"/>
    <w:rsid w:val="007046E8"/>
    <w:rsid w:val="0070480F"/>
    <w:rsid w:val="00705698"/>
    <w:rsid w:val="007108FE"/>
    <w:rsid w:val="00711BD9"/>
    <w:rsid w:val="00713463"/>
    <w:rsid w:val="00721B8B"/>
    <w:rsid w:val="007244C1"/>
    <w:rsid w:val="00725B1F"/>
    <w:rsid w:val="00726323"/>
    <w:rsid w:val="00731DDA"/>
    <w:rsid w:val="007431CA"/>
    <w:rsid w:val="00751997"/>
    <w:rsid w:val="0075301B"/>
    <w:rsid w:val="0076125C"/>
    <w:rsid w:val="00762DF6"/>
    <w:rsid w:val="007801E9"/>
    <w:rsid w:val="007802BD"/>
    <w:rsid w:val="00780EDF"/>
    <w:rsid w:val="00793D12"/>
    <w:rsid w:val="00794EDE"/>
    <w:rsid w:val="0079674D"/>
    <w:rsid w:val="00796BBB"/>
    <w:rsid w:val="007A0780"/>
    <w:rsid w:val="007A322C"/>
    <w:rsid w:val="007A4BF9"/>
    <w:rsid w:val="007A4E51"/>
    <w:rsid w:val="007B0C77"/>
    <w:rsid w:val="007C0D82"/>
    <w:rsid w:val="007C11B4"/>
    <w:rsid w:val="007D0C6B"/>
    <w:rsid w:val="007D6DB7"/>
    <w:rsid w:val="007E079B"/>
    <w:rsid w:val="007E7B57"/>
    <w:rsid w:val="007E7C26"/>
    <w:rsid w:val="007F15F1"/>
    <w:rsid w:val="007F4582"/>
    <w:rsid w:val="007F4E31"/>
    <w:rsid w:val="007F630B"/>
    <w:rsid w:val="0080183B"/>
    <w:rsid w:val="00805348"/>
    <w:rsid w:val="00816442"/>
    <w:rsid w:val="00817AC4"/>
    <w:rsid w:val="0083476E"/>
    <w:rsid w:val="00837746"/>
    <w:rsid w:val="00840CDF"/>
    <w:rsid w:val="00840D95"/>
    <w:rsid w:val="00842D4A"/>
    <w:rsid w:val="0084320D"/>
    <w:rsid w:val="0084555D"/>
    <w:rsid w:val="00856DAD"/>
    <w:rsid w:val="0086304E"/>
    <w:rsid w:val="00864D2D"/>
    <w:rsid w:val="008668CC"/>
    <w:rsid w:val="008804EE"/>
    <w:rsid w:val="0088118B"/>
    <w:rsid w:val="0088470F"/>
    <w:rsid w:val="00891064"/>
    <w:rsid w:val="008927A0"/>
    <w:rsid w:val="00895C6E"/>
    <w:rsid w:val="008A0AE4"/>
    <w:rsid w:val="008A4912"/>
    <w:rsid w:val="008B408F"/>
    <w:rsid w:val="008B5C30"/>
    <w:rsid w:val="008C62FE"/>
    <w:rsid w:val="008C719E"/>
    <w:rsid w:val="008C7E45"/>
    <w:rsid w:val="008F18CC"/>
    <w:rsid w:val="008F245E"/>
    <w:rsid w:val="008F66F0"/>
    <w:rsid w:val="008F7DBC"/>
    <w:rsid w:val="0091345F"/>
    <w:rsid w:val="00914F8F"/>
    <w:rsid w:val="00917B24"/>
    <w:rsid w:val="00923AF3"/>
    <w:rsid w:val="00934C02"/>
    <w:rsid w:val="00944962"/>
    <w:rsid w:val="00945596"/>
    <w:rsid w:val="00947E85"/>
    <w:rsid w:val="009641B0"/>
    <w:rsid w:val="00964D8B"/>
    <w:rsid w:val="00970EC6"/>
    <w:rsid w:val="00972FC8"/>
    <w:rsid w:val="00974D3F"/>
    <w:rsid w:val="009762A5"/>
    <w:rsid w:val="00980D01"/>
    <w:rsid w:val="009818FE"/>
    <w:rsid w:val="0098435B"/>
    <w:rsid w:val="00995D36"/>
    <w:rsid w:val="009964F6"/>
    <w:rsid w:val="00997349"/>
    <w:rsid w:val="009A1C29"/>
    <w:rsid w:val="009A2CE6"/>
    <w:rsid w:val="009A7C4F"/>
    <w:rsid w:val="009B0B33"/>
    <w:rsid w:val="009C3186"/>
    <w:rsid w:val="009C6613"/>
    <w:rsid w:val="009C6E96"/>
    <w:rsid w:val="009D6DFA"/>
    <w:rsid w:val="009F3018"/>
    <w:rsid w:val="009F3396"/>
    <w:rsid w:val="009F64EB"/>
    <w:rsid w:val="00A07D90"/>
    <w:rsid w:val="00A1260F"/>
    <w:rsid w:val="00A1304F"/>
    <w:rsid w:val="00A1724D"/>
    <w:rsid w:val="00A32C00"/>
    <w:rsid w:val="00A445AA"/>
    <w:rsid w:val="00A469BB"/>
    <w:rsid w:val="00A708B1"/>
    <w:rsid w:val="00A73353"/>
    <w:rsid w:val="00A742BD"/>
    <w:rsid w:val="00A9568D"/>
    <w:rsid w:val="00A957C4"/>
    <w:rsid w:val="00A9623D"/>
    <w:rsid w:val="00A97131"/>
    <w:rsid w:val="00AB0F82"/>
    <w:rsid w:val="00AD17EA"/>
    <w:rsid w:val="00AE28A6"/>
    <w:rsid w:val="00AE3CC4"/>
    <w:rsid w:val="00AF0332"/>
    <w:rsid w:val="00AF0FCB"/>
    <w:rsid w:val="00AF294C"/>
    <w:rsid w:val="00AF294F"/>
    <w:rsid w:val="00AF307A"/>
    <w:rsid w:val="00AF4E6E"/>
    <w:rsid w:val="00AF5DFD"/>
    <w:rsid w:val="00B00B32"/>
    <w:rsid w:val="00B07A26"/>
    <w:rsid w:val="00B12C76"/>
    <w:rsid w:val="00B22C3A"/>
    <w:rsid w:val="00B27C80"/>
    <w:rsid w:val="00B338E2"/>
    <w:rsid w:val="00B36C73"/>
    <w:rsid w:val="00B46116"/>
    <w:rsid w:val="00B465EF"/>
    <w:rsid w:val="00B522A7"/>
    <w:rsid w:val="00B52EAF"/>
    <w:rsid w:val="00B60844"/>
    <w:rsid w:val="00B61E5E"/>
    <w:rsid w:val="00B636F0"/>
    <w:rsid w:val="00B66890"/>
    <w:rsid w:val="00B70914"/>
    <w:rsid w:val="00B8211A"/>
    <w:rsid w:val="00B9226F"/>
    <w:rsid w:val="00B93E83"/>
    <w:rsid w:val="00B952A7"/>
    <w:rsid w:val="00B96C6A"/>
    <w:rsid w:val="00B97A4F"/>
    <w:rsid w:val="00BA7DEC"/>
    <w:rsid w:val="00BB217B"/>
    <w:rsid w:val="00BB2C94"/>
    <w:rsid w:val="00BB4999"/>
    <w:rsid w:val="00BC2750"/>
    <w:rsid w:val="00BC2C59"/>
    <w:rsid w:val="00BC3DB8"/>
    <w:rsid w:val="00BD0FFC"/>
    <w:rsid w:val="00BD2A69"/>
    <w:rsid w:val="00BD4822"/>
    <w:rsid w:val="00BD534A"/>
    <w:rsid w:val="00BE09A7"/>
    <w:rsid w:val="00BE437B"/>
    <w:rsid w:val="00BE4D92"/>
    <w:rsid w:val="00BF0380"/>
    <w:rsid w:val="00BF0E0C"/>
    <w:rsid w:val="00BF1CF3"/>
    <w:rsid w:val="00BF3F37"/>
    <w:rsid w:val="00C04CFC"/>
    <w:rsid w:val="00C074B8"/>
    <w:rsid w:val="00C07647"/>
    <w:rsid w:val="00C10951"/>
    <w:rsid w:val="00C1671D"/>
    <w:rsid w:val="00C17EB8"/>
    <w:rsid w:val="00C345EE"/>
    <w:rsid w:val="00C35D30"/>
    <w:rsid w:val="00C472FA"/>
    <w:rsid w:val="00C63254"/>
    <w:rsid w:val="00C63907"/>
    <w:rsid w:val="00C668FF"/>
    <w:rsid w:val="00C73A01"/>
    <w:rsid w:val="00C73F4E"/>
    <w:rsid w:val="00C769D9"/>
    <w:rsid w:val="00C7744A"/>
    <w:rsid w:val="00C92741"/>
    <w:rsid w:val="00C93289"/>
    <w:rsid w:val="00C95215"/>
    <w:rsid w:val="00CA1F59"/>
    <w:rsid w:val="00CA3D9A"/>
    <w:rsid w:val="00CB2430"/>
    <w:rsid w:val="00CB31CF"/>
    <w:rsid w:val="00CB5CB6"/>
    <w:rsid w:val="00CB6D3E"/>
    <w:rsid w:val="00CC2B4A"/>
    <w:rsid w:val="00CC547A"/>
    <w:rsid w:val="00CD2A53"/>
    <w:rsid w:val="00CD4DD7"/>
    <w:rsid w:val="00CE0DB1"/>
    <w:rsid w:val="00CE3C02"/>
    <w:rsid w:val="00CE75AF"/>
    <w:rsid w:val="00CF00AF"/>
    <w:rsid w:val="00CF14DB"/>
    <w:rsid w:val="00CF40CD"/>
    <w:rsid w:val="00D13C34"/>
    <w:rsid w:val="00D2422D"/>
    <w:rsid w:val="00D3113C"/>
    <w:rsid w:val="00D318C3"/>
    <w:rsid w:val="00D43E1F"/>
    <w:rsid w:val="00D44746"/>
    <w:rsid w:val="00D4582F"/>
    <w:rsid w:val="00D46A1E"/>
    <w:rsid w:val="00D503D2"/>
    <w:rsid w:val="00D52368"/>
    <w:rsid w:val="00D55DE3"/>
    <w:rsid w:val="00D67655"/>
    <w:rsid w:val="00D71102"/>
    <w:rsid w:val="00D759DB"/>
    <w:rsid w:val="00D858B3"/>
    <w:rsid w:val="00D86F8B"/>
    <w:rsid w:val="00D87A4B"/>
    <w:rsid w:val="00D90090"/>
    <w:rsid w:val="00D95CC6"/>
    <w:rsid w:val="00DB2CD5"/>
    <w:rsid w:val="00DC0D59"/>
    <w:rsid w:val="00DC2784"/>
    <w:rsid w:val="00DC2848"/>
    <w:rsid w:val="00DD0F1A"/>
    <w:rsid w:val="00DD3226"/>
    <w:rsid w:val="00DD55AF"/>
    <w:rsid w:val="00DE1E3D"/>
    <w:rsid w:val="00DE7FDC"/>
    <w:rsid w:val="00DF69BF"/>
    <w:rsid w:val="00DF6A9C"/>
    <w:rsid w:val="00E0042E"/>
    <w:rsid w:val="00E03309"/>
    <w:rsid w:val="00E07AFF"/>
    <w:rsid w:val="00E457C1"/>
    <w:rsid w:val="00E47ED4"/>
    <w:rsid w:val="00E512AB"/>
    <w:rsid w:val="00E52B78"/>
    <w:rsid w:val="00E54D48"/>
    <w:rsid w:val="00E617B3"/>
    <w:rsid w:val="00E64716"/>
    <w:rsid w:val="00E821E6"/>
    <w:rsid w:val="00E8796E"/>
    <w:rsid w:val="00E90DC8"/>
    <w:rsid w:val="00E92333"/>
    <w:rsid w:val="00E957E5"/>
    <w:rsid w:val="00E96938"/>
    <w:rsid w:val="00E96FCD"/>
    <w:rsid w:val="00EA225D"/>
    <w:rsid w:val="00EA2B8B"/>
    <w:rsid w:val="00EB0658"/>
    <w:rsid w:val="00EB5FC6"/>
    <w:rsid w:val="00ED442F"/>
    <w:rsid w:val="00ED4C15"/>
    <w:rsid w:val="00ED6E26"/>
    <w:rsid w:val="00EE0DED"/>
    <w:rsid w:val="00EE32A2"/>
    <w:rsid w:val="00EE6887"/>
    <w:rsid w:val="00EF00A7"/>
    <w:rsid w:val="00EF0D32"/>
    <w:rsid w:val="00EF10F2"/>
    <w:rsid w:val="00EF77AC"/>
    <w:rsid w:val="00F10A56"/>
    <w:rsid w:val="00F21A7A"/>
    <w:rsid w:val="00F317DD"/>
    <w:rsid w:val="00F33E5A"/>
    <w:rsid w:val="00F41901"/>
    <w:rsid w:val="00F525D9"/>
    <w:rsid w:val="00F6521C"/>
    <w:rsid w:val="00F72620"/>
    <w:rsid w:val="00F80B56"/>
    <w:rsid w:val="00F81E3F"/>
    <w:rsid w:val="00F85626"/>
    <w:rsid w:val="00F8623D"/>
    <w:rsid w:val="00F92E6F"/>
    <w:rsid w:val="00F97533"/>
    <w:rsid w:val="00FA6259"/>
    <w:rsid w:val="00FA7B79"/>
    <w:rsid w:val="00FB03CC"/>
    <w:rsid w:val="00FB0F90"/>
    <w:rsid w:val="00FB548F"/>
    <w:rsid w:val="00FB5C13"/>
    <w:rsid w:val="00FC1092"/>
    <w:rsid w:val="00FC1944"/>
    <w:rsid w:val="00FC5D3B"/>
    <w:rsid w:val="00FE0C89"/>
    <w:rsid w:val="00FE28C3"/>
    <w:rsid w:val="00FE6C93"/>
    <w:rsid w:val="00FE7B6C"/>
    <w:rsid w:val="00FF1848"/>
    <w:rsid w:val="00FF1DE6"/>
    <w:rsid w:val="00FF1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93074"/>
  <w15:docId w15:val="{BFF2BA8C-A878-46F7-9EEA-7E3F6876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liases w:val="Circumstances"/>
    <w:qFormat/>
    <w:rsid w:val="00E07AFF"/>
  </w:style>
  <w:style w:type="paragraph" w:styleId="1">
    <w:name w:val="heading 1"/>
    <w:basedOn w:val="a"/>
    <w:next w:val="a"/>
    <w:link w:val="10"/>
    <w:uiPriority w:val="9"/>
    <w:qFormat/>
    <w:rsid w:val="001D2972"/>
    <w:pPr>
      <w:keepNext/>
      <w:keepLines/>
      <w:spacing w:before="480" w:after="0"/>
      <w:jc w:val="center"/>
      <w:outlineLvl w:val="0"/>
    </w:pPr>
    <w:rPr>
      <w:rFonts w:ascii="Times New Roman" w:eastAsiaTheme="majorEastAsia" w:hAnsi="Times New Roman" w:cstheme="majorBidi"/>
      <w:b/>
      <w:bCs/>
      <w:sz w:val="28"/>
      <w:szCs w:val="28"/>
    </w:rPr>
  </w:style>
  <w:style w:type="paragraph" w:styleId="2">
    <w:name w:val="heading 2"/>
    <w:basedOn w:val="a"/>
    <w:next w:val="a"/>
    <w:link w:val="20"/>
    <w:unhideWhenUsed/>
    <w:qFormat/>
    <w:rsid w:val="0080183B"/>
    <w:pPr>
      <w:autoSpaceDE w:val="0"/>
      <w:autoSpaceDN w:val="0"/>
      <w:adjustRightInd w:val="0"/>
      <w:spacing w:after="0" w:line="240" w:lineRule="auto"/>
      <w:jc w:val="center"/>
      <w:outlineLvl w:val="1"/>
    </w:pPr>
    <w:rPr>
      <w:rFonts w:ascii="Times New Roman" w:eastAsia="Calibri" w:hAnsi="Times New Roman" w:cs="Times New Roman"/>
      <w:b/>
      <w:sz w:val="28"/>
      <w:szCs w:val="28"/>
      <w:lang w:val="ru-RU"/>
    </w:rPr>
  </w:style>
  <w:style w:type="paragraph" w:styleId="5">
    <w:name w:val="heading 5"/>
    <w:basedOn w:val="a"/>
    <w:next w:val="a"/>
    <w:link w:val="50"/>
    <w:uiPriority w:val="9"/>
    <w:semiHidden/>
    <w:unhideWhenUsed/>
    <w:qFormat/>
    <w:rsid w:val="00B52EA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B03CC"/>
    <w:rPr>
      <w:sz w:val="16"/>
      <w:szCs w:val="16"/>
    </w:rPr>
  </w:style>
  <w:style w:type="paragraph" w:styleId="a4">
    <w:name w:val="annotation text"/>
    <w:basedOn w:val="a"/>
    <w:link w:val="a5"/>
    <w:uiPriority w:val="99"/>
    <w:semiHidden/>
    <w:unhideWhenUsed/>
    <w:rsid w:val="00FB03CC"/>
    <w:pPr>
      <w:spacing w:after="200" w:line="240" w:lineRule="auto"/>
    </w:pPr>
    <w:rPr>
      <w:rFonts w:ascii="Calibri" w:eastAsia="Calibri" w:hAnsi="Calibri" w:cs="Times New Roman"/>
      <w:sz w:val="20"/>
      <w:szCs w:val="20"/>
      <w:lang w:val="ru-RU"/>
    </w:rPr>
  </w:style>
  <w:style w:type="character" w:customStyle="1" w:styleId="a5">
    <w:name w:val="Текст примечания Знак"/>
    <w:basedOn w:val="a0"/>
    <w:link w:val="a4"/>
    <w:uiPriority w:val="99"/>
    <w:semiHidden/>
    <w:rsid w:val="00FB03CC"/>
    <w:rPr>
      <w:rFonts w:ascii="Calibri" w:eastAsia="Calibri" w:hAnsi="Calibri" w:cs="Times New Roman"/>
      <w:sz w:val="20"/>
      <w:szCs w:val="20"/>
      <w:lang w:val="ru-RU"/>
    </w:rPr>
  </w:style>
  <w:style w:type="paragraph" w:styleId="a6">
    <w:name w:val="Balloon Text"/>
    <w:basedOn w:val="a"/>
    <w:link w:val="a7"/>
    <w:uiPriority w:val="99"/>
    <w:semiHidden/>
    <w:unhideWhenUsed/>
    <w:rsid w:val="00FB03C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B03CC"/>
    <w:rPr>
      <w:rFonts w:ascii="Segoe UI" w:hAnsi="Segoe UI" w:cs="Segoe UI"/>
      <w:sz w:val="18"/>
      <w:szCs w:val="18"/>
    </w:rPr>
  </w:style>
  <w:style w:type="character" w:customStyle="1" w:styleId="20">
    <w:name w:val="Заголовок 2 Знак"/>
    <w:basedOn w:val="a0"/>
    <w:link w:val="2"/>
    <w:rsid w:val="0080183B"/>
    <w:rPr>
      <w:rFonts w:ascii="Times New Roman" w:eastAsia="Calibri" w:hAnsi="Times New Roman" w:cs="Times New Roman"/>
      <w:b/>
      <w:sz w:val="28"/>
      <w:szCs w:val="28"/>
      <w:lang w:val="ru-RU"/>
    </w:rPr>
  </w:style>
  <w:style w:type="character" w:styleId="a8">
    <w:name w:val="Hyperlink"/>
    <w:uiPriority w:val="99"/>
    <w:unhideWhenUsed/>
    <w:rsid w:val="0080183B"/>
    <w:rPr>
      <w:color w:val="0563C1"/>
      <w:u w:val="single"/>
    </w:rPr>
  </w:style>
  <w:style w:type="paragraph" w:styleId="a9">
    <w:name w:val="header"/>
    <w:basedOn w:val="a"/>
    <w:link w:val="aa"/>
    <w:uiPriority w:val="99"/>
    <w:unhideWhenUsed/>
    <w:rsid w:val="00224F84"/>
    <w:pPr>
      <w:tabs>
        <w:tab w:val="center" w:pos="4844"/>
        <w:tab w:val="right" w:pos="9689"/>
      </w:tabs>
      <w:spacing w:after="0" w:line="240" w:lineRule="auto"/>
    </w:pPr>
  </w:style>
  <w:style w:type="character" w:customStyle="1" w:styleId="aa">
    <w:name w:val="Верхний колонтитул Знак"/>
    <w:basedOn w:val="a0"/>
    <w:link w:val="a9"/>
    <w:uiPriority w:val="99"/>
    <w:rsid w:val="00224F84"/>
  </w:style>
  <w:style w:type="paragraph" w:styleId="ab">
    <w:name w:val="footer"/>
    <w:basedOn w:val="a"/>
    <w:link w:val="ac"/>
    <w:uiPriority w:val="99"/>
    <w:unhideWhenUsed/>
    <w:rsid w:val="00224F84"/>
    <w:pPr>
      <w:tabs>
        <w:tab w:val="center" w:pos="4844"/>
        <w:tab w:val="right" w:pos="9689"/>
      </w:tabs>
      <w:spacing w:after="0" w:line="240" w:lineRule="auto"/>
    </w:pPr>
  </w:style>
  <w:style w:type="character" w:customStyle="1" w:styleId="ac">
    <w:name w:val="Нижний колонтитул Знак"/>
    <w:basedOn w:val="a0"/>
    <w:link w:val="ab"/>
    <w:uiPriority w:val="99"/>
    <w:rsid w:val="00224F84"/>
  </w:style>
  <w:style w:type="paragraph" w:styleId="ad">
    <w:name w:val="annotation subject"/>
    <w:basedOn w:val="a4"/>
    <w:next w:val="a4"/>
    <w:link w:val="ae"/>
    <w:uiPriority w:val="99"/>
    <w:semiHidden/>
    <w:unhideWhenUsed/>
    <w:rsid w:val="007802BD"/>
    <w:pPr>
      <w:spacing w:after="160"/>
    </w:pPr>
    <w:rPr>
      <w:rFonts w:asciiTheme="minorHAnsi" w:eastAsiaTheme="minorHAnsi" w:hAnsiTheme="minorHAnsi" w:cstheme="minorBidi"/>
      <w:b/>
      <w:bCs/>
      <w:lang w:val="en-US"/>
    </w:rPr>
  </w:style>
  <w:style w:type="character" w:customStyle="1" w:styleId="ae">
    <w:name w:val="Тема примечания Знак"/>
    <w:basedOn w:val="a5"/>
    <w:link w:val="ad"/>
    <w:uiPriority w:val="99"/>
    <w:semiHidden/>
    <w:rsid w:val="007802BD"/>
    <w:rPr>
      <w:rFonts w:ascii="Calibri" w:eastAsia="Calibri" w:hAnsi="Calibri" w:cs="Times New Roman"/>
      <w:b/>
      <w:bCs/>
      <w:sz w:val="20"/>
      <w:szCs w:val="20"/>
      <w:lang w:val="ru-RU"/>
    </w:rPr>
  </w:style>
  <w:style w:type="paragraph" w:styleId="af">
    <w:name w:val="footnote text"/>
    <w:aliases w:val="C,Cha,Char,ARM footnote Text,Ch,Footnote,Footnote New,Footnote Text Char11,Footnote Text Char12,Footnote Text Char2,Footnote Text Char21,Footnote Text Char3,Footnote Text Char4,Footnote Text Char5,Footnote Text Char6"/>
    <w:basedOn w:val="a"/>
    <w:link w:val="af0"/>
    <w:uiPriority w:val="99"/>
    <w:unhideWhenUsed/>
    <w:qFormat/>
    <w:rsid w:val="00726323"/>
    <w:pPr>
      <w:spacing w:after="0" w:line="240" w:lineRule="auto"/>
    </w:pPr>
    <w:rPr>
      <w:sz w:val="20"/>
      <w:szCs w:val="20"/>
    </w:rPr>
  </w:style>
  <w:style w:type="character" w:customStyle="1" w:styleId="af0">
    <w:name w:val="Текст сноски Знак"/>
    <w:aliases w:val="C Знак,Cha Знак,Char Знак,ARM footnote Text Знак,Ch Знак,Footnote Знак,Footnote New Знак,Footnote Text Char11 Знак,Footnote Text Char12 Знак,Footnote Text Char2 Знак,Footnote Text Char21 Знак,Footnote Text Char3 Знак"/>
    <w:basedOn w:val="a0"/>
    <w:link w:val="af"/>
    <w:uiPriority w:val="99"/>
    <w:rsid w:val="00726323"/>
    <w:rPr>
      <w:sz w:val="20"/>
      <w:szCs w:val="20"/>
    </w:rPr>
  </w:style>
  <w:style w:type="character" w:styleId="af1">
    <w:name w:val="footnote reference"/>
    <w:aliases w:val="Footnote reference number,Footnote symbol,note TESI"/>
    <w:basedOn w:val="a0"/>
    <w:uiPriority w:val="99"/>
    <w:semiHidden/>
    <w:unhideWhenUsed/>
    <w:qFormat/>
    <w:rsid w:val="00726323"/>
    <w:rPr>
      <w:vertAlign w:val="superscript"/>
    </w:rPr>
  </w:style>
  <w:style w:type="paragraph" w:styleId="af2">
    <w:name w:val="Plain Text"/>
    <w:basedOn w:val="a"/>
    <w:link w:val="af3"/>
    <w:uiPriority w:val="99"/>
    <w:semiHidden/>
    <w:unhideWhenUsed/>
    <w:rsid w:val="00682804"/>
    <w:pPr>
      <w:spacing w:after="0" w:line="240" w:lineRule="auto"/>
    </w:pPr>
    <w:rPr>
      <w:rFonts w:ascii="Calibri" w:hAnsi="Calibri"/>
      <w:szCs w:val="21"/>
      <w:lang w:val="ru-RU"/>
    </w:rPr>
  </w:style>
  <w:style w:type="character" w:customStyle="1" w:styleId="af3">
    <w:name w:val="Текст Знак"/>
    <w:basedOn w:val="a0"/>
    <w:link w:val="af2"/>
    <w:uiPriority w:val="99"/>
    <w:semiHidden/>
    <w:rsid w:val="00682804"/>
    <w:rPr>
      <w:rFonts w:ascii="Calibri" w:hAnsi="Calibri"/>
      <w:szCs w:val="21"/>
      <w:lang w:val="ru-RU"/>
    </w:rPr>
  </w:style>
  <w:style w:type="paragraph" w:styleId="af4">
    <w:name w:val="No Spacing"/>
    <w:uiPriority w:val="1"/>
    <w:qFormat/>
    <w:rsid w:val="00D4582F"/>
    <w:pPr>
      <w:spacing w:after="0" w:line="240" w:lineRule="auto"/>
    </w:pPr>
  </w:style>
  <w:style w:type="character" w:customStyle="1" w:styleId="10">
    <w:name w:val="Заголовок 1 Знак"/>
    <w:basedOn w:val="a0"/>
    <w:link w:val="1"/>
    <w:uiPriority w:val="9"/>
    <w:rsid w:val="001D2972"/>
    <w:rPr>
      <w:rFonts w:ascii="Times New Roman" w:eastAsiaTheme="majorEastAsia" w:hAnsi="Times New Roman" w:cstheme="majorBidi"/>
      <w:b/>
      <w:bCs/>
      <w:sz w:val="28"/>
      <w:szCs w:val="28"/>
    </w:rPr>
  </w:style>
  <w:style w:type="paragraph" w:styleId="af5">
    <w:name w:val="TOC Heading"/>
    <w:basedOn w:val="1"/>
    <w:next w:val="a"/>
    <w:uiPriority w:val="39"/>
    <w:semiHidden/>
    <w:unhideWhenUsed/>
    <w:qFormat/>
    <w:rsid w:val="001D2972"/>
    <w:pPr>
      <w:spacing w:line="276" w:lineRule="auto"/>
      <w:outlineLvl w:val="9"/>
    </w:pPr>
    <w:rPr>
      <w:lang w:val="ru-RU" w:eastAsia="ru-RU"/>
    </w:rPr>
  </w:style>
  <w:style w:type="paragraph" w:styleId="21">
    <w:name w:val="toc 2"/>
    <w:basedOn w:val="a"/>
    <w:next w:val="a"/>
    <w:autoRedefine/>
    <w:uiPriority w:val="39"/>
    <w:unhideWhenUsed/>
    <w:rsid w:val="001D2972"/>
    <w:pPr>
      <w:spacing w:after="100"/>
      <w:ind w:left="220"/>
    </w:pPr>
  </w:style>
  <w:style w:type="paragraph" w:styleId="3">
    <w:name w:val="toc 3"/>
    <w:basedOn w:val="a"/>
    <w:next w:val="a"/>
    <w:autoRedefine/>
    <w:uiPriority w:val="39"/>
    <w:unhideWhenUsed/>
    <w:rsid w:val="001D2972"/>
    <w:pPr>
      <w:spacing w:after="100"/>
      <w:ind w:left="440"/>
    </w:pPr>
  </w:style>
  <w:style w:type="paragraph" w:styleId="11">
    <w:name w:val="toc 1"/>
    <w:basedOn w:val="a"/>
    <w:next w:val="a"/>
    <w:autoRedefine/>
    <w:uiPriority w:val="39"/>
    <w:unhideWhenUsed/>
    <w:rsid w:val="00972FC8"/>
    <w:pPr>
      <w:tabs>
        <w:tab w:val="right" w:leader="dot" w:pos="9679"/>
      </w:tabs>
      <w:spacing w:after="100"/>
      <w:ind w:left="284" w:hanging="284"/>
    </w:pPr>
    <w:rPr>
      <w:rFonts w:ascii="Times New Roman" w:eastAsia="Times New Roman" w:hAnsi="Times New Roman" w:cs="Times New Roman"/>
      <w:noProof/>
      <w:sz w:val="24"/>
      <w:szCs w:val="24"/>
      <w:lang w:val="ru-RU"/>
    </w:rPr>
  </w:style>
  <w:style w:type="paragraph" w:styleId="af6">
    <w:name w:val="endnote text"/>
    <w:basedOn w:val="a"/>
    <w:link w:val="af7"/>
    <w:uiPriority w:val="99"/>
    <w:semiHidden/>
    <w:unhideWhenUsed/>
    <w:rsid w:val="00F33E5A"/>
    <w:pPr>
      <w:spacing w:after="0" w:line="240" w:lineRule="auto"/>
    </w:pPr>
    <w:rPr>
      <w:sz w:val="20"/>
      <w:szCs w:val="20"/>
    </w:rPr>
  </w:style>
  <w:style w:type="character" w:customStyle="1" w:styleId="af7">
    <w:name w:val="Текст концевой сноски Знак"/>
    <w:basedOn w:val="a0"/>
    <w:link w:val="af6"/>
    <w:uiPriority w:val="99"/>
    <w:semiHidden/>
    <w:rsid w:val="00F33E5A"/>
    <w:rPr>
      <w:sz w:val="20"/>
      <w:szCs w:val="20"/>
    </w:rPr>
  </w:style>
  <w:style w:type="character" w:styleId="af8">
    <w:name w:val="endnote reference"/>
    <w:basedOn w:val="a0"/>
    <w:uiPriority w:val="99"/>
    <w:semiHidden/>
    <w:unhideWhenUsed/>
    <w:rsid w:val="00F33E5A"/>
    <w:rPr>
      <w:vertAlign w:val="superscript"/>
    </w:rPr>
  </w:style>
  <w:style w:type="paragraph" w:customStyle="1" w:styleId="GuideBody">
    <w:name w:val="Guide Body"/>
    <w:basedOn w:val="a"/>
    <w:qFormat/>
    <w:locked/>
    <w:rsid w:val="00E821E6"/>
    <w:pPr>
      <w:spacing w:before="240" w:after="0" w:line="240" w:lineRule="auto"/>
      <w:jc w:val="both"/>
    </w:pPr>
    <w:rPr>
      <w:rFonts w:ascii="Arial" w:eastAsia="MS Mincho" w:hAnsi="Arial" w:cs="Arial"/>
      <w:snapToGrid w:val="0"/>
      <w:sz w:val="24"/>
      <w:szCs w:val="24"/>
    </w:rPr>
  </w:style>
  <w:style w:type="character" w:customStyle="1" w:styleId="50">
    <w:name w:val="Заголовок 5 Знак"/>
    <w:basedOn w:val="a0"/>
    <w:link w:val="5"/>
    <w:uiPriority w:val="9"/>
    <w:semiHidden/>
    <w:rsid w:val="00B52EAF"/>
    <w:rPr>
      <w:rFonts w:asciiTheme="majorHAnsi" w:eastAsiaTheme="majorEastAsia" w:hAnsiTheme="majorHAnsi" w:cstheme="majorBidi"/>
      <w:color w:val="2E74B5" w:themeColor="accent1" w:themeShade="BF"/>
    </w:rPr>
  </w:style>
  <w:style w:type="paragraph" w:customStyle="1" w:styleId="KAMKNormal">
    <w:name w:val="KAMKNormal"/>
    <w:basedOn w:val="a"/>
    <w:link w:val="KAMKNormalChar"/>
    <w:qFormat/>
    <w:rsid w:val="00B52EAF"/>
    <w:pPr>
      <w:spacing w:before="120" w:after="120" w:line="240" w:lineRule="auto"/>
    </w:pPr>
    <w:rPr>
      <w:rFonts w:ascii="Tahoma" w:eastAsia="Times New Roman" w:hAnsi="Tahoma" w:cs="Times New Roman"/>
      <w:color w:val="000000"/>
      <w:szCs w:val="24"/>
    </w:rPr>
  </w:style>
  <w:style w:type="character" w:customStyle="1" w:styleId="KAMKNormalChar">
    <w:name w:val="KAMKNormal Char"/>
    <w:link w:val="KAMKNormal"/>
    <w:rsid w:val="00B52EAF"/>
    <w:rPr>
      <w:rFonts w:ascii="Tahoma" w:eastAsia="Times New Roman" w:hAnsi="Tahoma" w:cs="Times New Roman"/>
      <w:color w:val="000000"/>
      <w:szCs w:val="24"/>
    </w:rPr>
  </w:style>
  <w:style w:type="paragraph" w:customStyle="1" w:styleId="TableBullet1">
    <w:name w:val="TableBullet1"/>
    <w:basedOn w:val="a"/>
    <w:next w:val="af9"/>
    <w:uiPriority w:val="4"/>
    <w:qFormat/>
    <w:rsid w:val="005A634B"/>
    <w:pPr>
      <w:numPr>
        <w:numId w:val="2"/>
      </w:numPr>
      <w:tabs>
        <w:tab w:val="clear" w:pos="-153"/>
        <w:tab w:val="left" w:pos="547"/>
      </w:tabs>
      <w:spacing w:before="60" w:after="60" w:line="240" w:lineRule="exact"/>
      <w:ind w:left="547" w:hanging="547"/>
    </w:pPr>
    <w:rPr>
      <w:rFonts w:ascii="Times New Roman" w:eastAsia="Times New Roman" w:hAnsi="Times New Roman" w:cs="Times New Roman"/>
      <w:kern w:val="8"/>
      <w:sz w:val="20"/>
      <w:szCs w:val="24"/>
      <w:lang w:bidi="he-IL"/>
    </w:rPr>
  </w:style>
  <w:style w:type="paragraph" w:styleId="af9">
    <w:name w:val="Body Text"/>
    <w:basedOn w:val="a"/>
    <w:link w:val="afa"/>
    <w:uiPriority w:val="99"/>
    <w:semiHidden/>
    <w:unhideWhenUsed/>
    <w:rsid w:val="005A634B"/>
    <w:pPr>
      <w:spacing w:after="120"/>
    </w:pPr>
  </w:style>
  <w:style w:type="character" w:customStyle="1" w:styleId="afa">
    <w:name w:val="Основной текст Знак"/>
    <w:basedOn w:val="a0"/>
    <w:link w:val="af9"/>
    <w:uiPriority w:val="99"/>
    <w:semiHidden/>
    <w:rsid w:val="005A634B"/>
  </w:style>
  <w:style w:type="paragraph" w:customStyle="1" w:styleId="Bullet">
    <w:name w:val="Bullet"/>
    <w:aliases w:val="bu"/>
    <w:basedOn w:val="a"/>
    <w:link w:val="BulletChar"/>
    <w:rsid w:val="005A634B"/>
    <w:pPr>
      <w:spacing w:before="120" w:after="0" w:line="240" w:lineRule="auto"/>
      <w:jc w:val="both"/>
    </w:pPr>
    <w:rPr>
      <w:rFonts w:ascii="Arial" w:eastAsia="Times New Roman" w:hAnsi="Arial" w:cs="Arial"/>
      <w:sz w:val="24"/>
      <w:szCs w:val="24"/>
    </w:rPr>
  </w:style>
  <w:style w:type="paragraph" w:customStyle="1" w:styleId="zDocRevwH1">
    <w:name w:val="zDocRevwH1"/>
    <w:basedOn w:val="a"/>
    <w:semiHidden/>
    <w:rsid w:val="005A634B"/>
    <w:pPr>
      <w:spacing w:before="130" w:after="130" w:line="240" w:lineRule="auto"/>
      <w:jc w:val="both"/>
    </w:pPr>
    <w:rPr>
      <w:rFonts w:ascii="Arial" w:eastAsia="Times New Roman" w:hAnsi="Arial" w:cs="Arial"/>
      <w:b/>
      <w:sz w:val="32"/>
      <w:szCs w:val="20"/>
    </w:rPr>
  </w:style>
  <w:style w:type="paragraph" w:styleId="afb">
    <w:name w:val="List Paragraph"/>
    <w:basedOn w:val="a"/>
    <w:link w:val="afc"/>
    <w:uiPriority w:val="34"/>
    <w:qFormat/>
    <w:rsid w:val="005A634B"/>
    <w:pPr>
      <w:widowControl w:val="0"/>
      <w:adjustRightInd w:val="0"/>
      <w:spacing w:before="120" w:after="0" w:line="260" w:lineRule="atLeast"/>
      <w:ind w:left="720"/>
      <w:contextualSpacing/>
      <w:jc w:val="both"/>
      <w:textAlignment w:val="baseline"/>
    </w:pPr>
    <w:rPr>
      <w:rFonts w:ascii="Arial" w:eastAsia="Times New Roman" w:hAnsi="Arial" w:cs="Arial"/>
      <w:sz w:val="20"/>
      <w:szCs w:val="20"/>
    </w:rPr>
  </w:style>
  <w:style w:type="character" w:customStyle="1" w:styleId="BulletChar">
    <w:name w:val="Bullet Char"/>
    <w:link w:val="Bullet"/>
    <w:rsid w:val="005A634B"/>
    <w:rPr>
      <w:rFonts w:ascii="Arial" w:eastAsia="Times New Roman" w:hAnsi="Arial" w:cs="Arial"/>
      <w:sz w:val="24"/>
      <w:szCs w:val="24"/>
    </w:rPr>
  </w:style>
  <w:style w:type="character" w:customStyle="1" w:styleId="afc">
    <w:name w:val="Абзац списка Знак"/>
    <w:basedOn w:val="a0"/>
    <w:link w:val="afb"/>
    <w:uiPriority w:val="34"/>
    <w:rsid w:val="005A634B"/>
    <w:rPr>
      <w:rFonts w:ascii="Arial" w:eastAsia="Times New Roman" w:hAnsi="Arial" w:cs="Arial"/>
      <w:sz w:val="20"/>
      <w:szCs w:val="20"/>
    </w:rPr>
  </w:style>
  <w:style w:type="paragraph" w:customStyle="1" w:styleId="letteredlist">
    <w:name w:val="lettered list"/>
    <w:basedOn w:val="a"/>
    <w:rsid w:val="003C54DC"/>
    <w:pPr>
      <w:numPr>
        <w:numId w:val="7"/>
      </w:numPr>
      <w:autoSpaceDE w:val="0"/>
      <w:autoSpaceDN w:val="0"/>
      <w:spacing w:before="120" w:after="0" w:line="240" w:lineRule="exact"/>
      <w:jc w:val="both"/>
    </w:pPr>
    <w:rPr>
      <w:rFonts w:ascii="Times New Roman" w:eastAsia="Times New Roman" w:hAnsi="Times New Roman" w:cs="Times New Roman"/>
      <w:sz w:val="20"/>
      <w:szCs w:val="20"/>
    </w:rPr>
  </w:style>
  <w:style w:type="paragraph" w:customStyle="1" w:styleId="NumberedParagraph-BulletelistLeft0Firstline0">
    <w:name w:val="Numbered Paragraph - Bullete list + Left:  0&quot; First line:  0&quot;"/>
    <w:basedOn w:val="a"/>
    <w:rsid w:val="003C54DC"/>
    <w:pPr>
      <w:numPr>
        <w:numId w:val="8"/>
      </w:numPr>
      <w:spacing w:before="120" w:after="0" w:line="240" w:lineRule="exact"/>
      <w:jc w:val="both"/>
    </w:pPr>
    <w:rPr>
      <w:rFonts w:ascii="Times New Roman" w:eastAsia="Times New Roman" w:hAnsi="Times New Roman" w:cs="Times New Roman"/>
      <w:sz w:val="20"/>
      <w:szCs w:val="20"/>
    </w:rPr>
  </w:style>
  <w:style w:type="table" w:styleId="afd">
    <w:name w:val="Table Grid"/>
    <w:basedOn w:val="a1"/>
    <w:uiPriority w:val="59"/>
    <w:rsid w:val="009C6613"/>
    <w:pPr>
      <w:spacing w:before="60" w:after="60" w:line="280" w:lineRule="exact"/>
    </w:pPr>
    <w:rPr>
      <w:rFonts w:ascii="Times New Roman" w:hAnsi="Times New Roman"/>
      <w:sz w:val="24"/>
      <w:szCs w:val="24"/>
      <w:lang w:val="en-AU"/>
    </w:rPr>
    <w:tblPr>
      <w:tblInd w:w="0"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99078">
      <w:bodyDiv w:val="1"/>
      <w:marLeft w:val="0"/>
      <w:marRight w:val="0"/>
      <w:marTop w:val="0"/>
      <w:marBottom w:val="0"/>
      <w:divBdr>
        <w:top w:val="none" w:sz="0" w:space="0" w:color="auto"/>
        <w:left w:val="none" w:sz="0" w:space="0" w:color="auto"/>
        <w:bottom w:val="none" w:sz="0" w:space="0" w:color="auto"/>
        <w:right w:val="none" w:sz="0" w:space="0" w:color="auto"/>
      </w:divBdr>
    </w:div>
    <w:div w:id="311181938">
      <w:bodyDiv w:val="1"/>
      <w:marLeft w:val="0"/>
      <w:marRight w:val="0"/>
      <w:marTop w:val="0"/>
      <w:marBottom w:val="0"/>
      <w:divBdr>
        <w:top w:val="none" w:sz="0" w:space="0" w:color="auto"/>
        <w:left w:val="none" w:sz="0" w:space="0" w:color="auto"/>
        <w:bottom w:val="none" w:sz="0" w:space="0" w:color="auto"/>
        <w:right w:val="none" w:sz="0" w:space="0" w:color="auto"/>
      </w:divBdr>
    </w:div>
    <w:div w:id="489714279">
      <w:bodyDiv w:val="1"/>
      <w:marLeft w:val="0"/>
      <w:marRight w:val="0"/>
      <w:marTop w:val="0"/>
      <w:marBottom w:val="0"/>
      <w:divBdr>
        <w:top w:val="none" w:sz="0" w:space="0" w:color="auto"/>
        <w:left w:val="none" w:sz="0" w:space="0" w:color="auto"/>
        <w:bottom w:val="none" w:sz="0" w:space="0" w:color="auto"/>
        <w:right w:val="none" w:sz="0" w:space="0" w:color="auto"/>
      </w:divBdr>
    </w:div>
    <w:div w:id="530991803">
      <w:bodyDiv w:val="1"/>
      <w:marLeft w:val="0"/>
      <w:marRight w:val="0"/>
      <w:marTop w:val="0"/>
      <w:marBottom w:val="0"/>
      <w:divBdr>
        <w:top w:val="none" w:sz="0" w:space="0" w:color="auto"/>
        <w:left w:val="none" w:sz="0" w:space="0" w:color="auto"/>
        <w:bottom w:val="none" w:sz="0" w:space="0" w:color="auto"/>
        <w:right w:val="none" w:sz="0" w:space="0" w:color="auto"/>
      </w:divBdr>
    </w:div>
    <w:div w:id="663625457">
      <w:bodyDiv w:val="1"/>
      <w:marLeft w:val="0"/>
      <w:marRight w:val="0"/>
      <w:marTop w:val="0"/>
      <w:marBottom w:val="0"/>
      <w:divBdr>
        <w:top w:val="none" w:sz="0" w:space="0" w:color="auto"/>
        <w:left w:val="none" w:sz="0" w:space="0" w:color="auto"/>
        <w:bottom w:val="none" w:sz="0" w:space="0" w:color="auto"/>
        <w:right w:val="none" w:sz="0" w:space="0" w:color="auto"/>
      </w:divBdr>
    </w:div>
    <w:div w:id="708409073">
      <w:bodyDiv w:val="1"/>
      <w:marLeft w:val="0"/>
      <w:marRight w:val="0"/>
      <w:marTop w:val="0"/>
      <w:marBottom w:val="0"/>
      <w:divBdr>
        <w:top w:val="none" w:sz="0" w:space="0" w:color="auto"/>
        <w:left w:val="none" w:sz="0" w:space="0" w:color="auto"/>
        <w:bottom w:val="none" w:sz="0" w:space="0" w:color="auto"/>
        <w:right w:val="none" w:sz="0" w:space="0" w:color="auto"/>
      </w:divBdr>
    </w:div>
    <w:div w:id="871454287">
      <w:bodyDiv w:val="1"/>
      <w:marLeft w:val="0"/>
      <w:marRight w:val="0"/>
      <w:marTop w:val="0"/>
      <w:marBottom w:val="0"/>
      <w:divBdr>
        <w:top w:val="none" w:sz="0" w:space="0" w:color="auto"/>
        <w:left w:val="none" w:sz="0" w:space="0" w:color="auto"/>
        <w:bottom w:val="none" w:sz="0" w:space="0" w:color="auto"/>
        <w:right w:val="none" w:sz="0" w:space="0" w:color="auto"/>
      </w:divBdr>
    </w:div>
    <w:div w:id="877669710">
      <w:bodyDiv w:val="1"/>
      <w:marLeft w:val="0"/>
      <w:marRight w:val="0"/>
      <w:marTop w:val="0"/>
      <w:marBottom w:val="0"/>
      <w:divBdr>
        <w:top w:val="none" w:sz="0" w:space="0" w:color="auto"/>
        <w:left w:val="none" w:sz="0" w:space="0" w:color="auto"/>
        <w:bottom w:val="none" w:sz="0" w:space="0" w:color="auto"/>
        <w:right w:val="none" w:sz="0" w:space="0" w:color="auto"/>
      </w:divBdr>
    </w:div>
    <w:div w:id="1065494761">
      <w:bodyDiv w:val="1"/>
      <w:marLeft w:val="0"/>
      <w:marRight w:val="0"/>
      <w:marTop w:val="0"/>
      <w:marBottom w:val="0"/>
      <w:divBdr>
        <w:top w:val="none" w:sz="0" w:space="0" w:color="auto"/>
        <w:left w:val="none" w:sz="0" w:space="0" w:color="auto"/>
        <w:bottom w:val="none" w:sz="0" w:space="0" w:color="auto"/>
        <w:right w:val="none" w:sz="0" w:space="0" w:color="auto"/>
      </w:divBdr>
    </w:div>
    <w:div w:id="131348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C72F6-F5D2-C648-9795-A68ACF381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85</Pages>
  <Words>27045</Words>
  <Characters>154158</Characters>
  <Application>Microsoft Office Word</Application>
  <DocSecurity>0</DocSecurity>
  <Lines>1284</Lines>
  <Paragraphs>361</Paragraphs>
  <ScaleCrop>false</ScaleCrop>
  <HeadingPairs>
    <vt:vector size="6" baseType="variant">
      <vt:variant>
        <vt:lpstr>Название</vt:lpstr>
      </vt:variant>
      <vt:variant>
        <vt:i4>1</vt:i4>
      </vt:variant>
      <vt:variant>
        <vt:lpstr>Title</vt:lpstr>
      </vt:variant>
      <vt:variant>
        <vt:i4>1</vt:i4>
      </vt:variant>
      <vt:variant>
        <vt:lpstr>Headings</vt:lpstr>
      </vt:variant>
      <vt:variant>
        <vt:i4>100</vt:i4>
      </vt:variant>
    </vt:vector>
  </HeadingPairs>
  <TitlesOfParts>
    <vt:vector size="102" baseType="lpstr">
      <vt:lpstr/>
      <vt:lpstr/>
      <vt:lpstr>    </vt:lpstr>
      <vt:lpstr>1. ОТЧЕТНОСТЬ, СОСТАВЛЕННАЯ В СООТВЕТСТВИИ С КОНЦЕПЦИЕЙ ОБЩЕГО НАЗНАЧЕНИЯ</vt:lpstr>
      <vt:lpstr>1.1. НЕМОДИФИЦИРОВАННЫЕ ЗАКЛЮЧЕНИЯ</vt:lpstr>
      <vt:lpstr>1.1.1 Годовая бухгалтерская отчетность коммерческой организации  </vt:lpstr>
      <vt:lpstr>1.1.2. Годовая бухгалтерская отчетность политической партии  </vt:lpstr>
      <vt:lpstr>        [Аудиторское заключение составлено аудиторской организацией при следующих обстоя</vt:lpstr>
      <vt:lpstr>        аудируемым лицом является политическая партия;</vt:lpstr>
      <vt:lpstr>        аудит проводился в соответствии с Международными стандартами аудита (МСА), введе</vt:lpstr>
      <vt:lpstr>        аудит проводился в отношении полного комплекта годовой бухгалтерской отчетности,</vt:lpstr>
      <vt:lpstr>        годовая бухгалтерская отчетность составлена уполномоченным лицом (органом) полит</vt:lpstr>
      <vt:lpstr>        ответственность за надзор за подготовкой годовой бухгалтерской отчетности и за о</vt:lpstr>
      <vt:lpstr>        аудируемое лицо не подготавливает прочую информацию, определяемую согласно МСА 7</vt:lpstr>
      <vt:lpstr>        существенная неопределенность в связи с событиями или условиями, в результате ко</vt:lpstr>
      <vt:lpstr>        при осуществлении аудита аудиторская организация руководствовалась: Правилами не</vt:lpstr>
      <vt:lpstr>        условия аудиторского задания в части ответственности уполномоченного лица (орган</vt:lpstr>
      <vt:lpstr>        от аудитора не требуется сообщать информацию о ключевых вопросах аудита в соотве</vt:lpstr>
      <vt:lpstr>        на основании полученных аудиторских доказательств аудиторская организация пришла</vt:lpstr>
      <vt:lpstr>1.1.3. Годовая бухгалтерская отчетность регионального отделения политической пар</vt:lpstr>
      <vt:lpstr>        [Аудиторское заключение составлено аудиторской организацией при следующих обстоя</vt:lpstr>
      <vt:lpstr>        аудируемым лицом является региональное отделение политической партии;</vt:lpstr>
      <vt:lpstr>        аудит проводился в соответствии с Международными стандартами аудита (МСА), введе</vt:lpstr>
      <vt:lpstr>        аудит проводился в отношении полного комплекта годовой бухгалтерской отчетности,</vt:lpstr>
      <vt:lpstr>        годовая бухгалтерская отчетность составлена уполномоченным лицом (органом) регио</vt:lpstr>
      <vt:lpstr>        ответственность за надзор за подготовкой годовой бухгалтерской отчетности и за о</vt:lpstr>
      <vt:lpstr>        аудируемое лицо не подготавливает прочую информацию, определяемую согласно МСА 7</vt:lpstr>
      <vt:lpstr>        существенная неопределенность в связи с событиями или условиями, в результате ко</vt:lpstr>
      <vt:lpstr>        при осуществлении аудита аудиторская организация руководствовалась: Правилами не</vt:lpstr>
      <vt:lpstr>        условия аудиторского задания в части ответственности уполномоченного лица (орган</vt:lpstr>
      <vt:lpstr>        от аудитора не требуется сообщать информацию о ключевых вопросах аудита в соотве</vt:lpstr>
      <vt:lpstr>        на основании полученных аудиторских доказательств аудиторская организация пришла</vt:lpstr>
      <vt:lpstr>1.1.4. Годовая консолидированная финансовая отчетность организации, ценные бумаг</vt:lpstr>
      <vt:lpstr>        </vt:lpstr>
      <vt:lpstr>        [Аудиторское заключение составлено аудиторской организацией при следующих обстоя</vt:lpstr>
      <vt:lpstr>        аудируемое лицо является организацией, ценные бумаги которой допущены к организо</vt:lpstr>
      <vt:lpstr>        аудируемым лицом является головная организация группы, указанной в части 2 стать</vt:lpstr>
      <vt:lpstr>        аудит проводился в соответствии с Международными стандартами аудита (МСА), введе</vt:lpstr>
      <vt:lpstr>        аудит проводился в отношении полного комплекта годовой консолидированной финансо</vt:lpstr>
      <vt:lpstr>        лица, ответственные за надзор за составлением годовой консолидированной финансов</vt:lpstr>
      <vt:lpstr>        аудиторское заключение содержит ключевые вопросы аудита согласно требованиям МСА</vt:lpstr>
      <vt:lpstr>        вся прочая информация, определяемая согласно МСА 720 «Обязанности аудитора, отно</vt:lpstr>
      <vt:lpstr>        существенные искажения прочей информации, определяемой согласно МСА 720 «Обязанн</vt:lpstr>
      <vt:lpstr>        существенная неопределенность в связи с событиями или условиями, в результате ко</vt:lpstr>
      <vt:lpstr>        при осуществлении аудита аудиторская организация руководствовалась: Правилами не</vt:lpstr>
      <vt:lpstr>        условия аудиторского задания в части ответственности руководства аудируемого лиц</vt:lpstr>
      <vt:lpstr>        на основании полученных аудиторских доказательств аудиторская организация пришла</vt:lpstr>
      <vt:lpstr>        помимо аудита годовой консолидированной финансовой отчетности нормативные правов</vt:lpstr>
      <vt:lpstr>1.1.5. Годовая финансовая отчетность организации, ценные бумаги которой допущены</vt:lpstr>
      <vt:lpstr>        </vt:lpstr>
      <vt:lpstr>        [Аудиторское заключение составлено аудиторской организацией при следующих обстоя</vt:lpstr>
      <vt:lpstr>        аудируемое лицо является организацией, ценные бумаги которой допущены к организо</vt:lpstr>
      <vt:lpstr>        аудируемым лицом является организация, не создающая группу, указанную в части 2 </vt:lpstr>
      <vt:lpstr>        аудит проводился в соответствии с Международными стандартами аудита (МСА), введе</vt:lpstr>
      <vt:lpstr>        аудит проводился в отношении полного комплекта годовой финансовой отчетности, со</vt:lpstr>
      <vt:lpstr>        лица, ответственные за надзор за составлением годовой финансовой отчетности, не </vt:lpstr>
      <vt:lpstr>        аудиторское заключение содержит ключевые вопросы аудита согласно требованиям МСА</vt:lpstr>
      <vt:lpstr>        вся прочая информация, определяемая согласно МСА 720 «Обязанности аудитора, отно</vt:lpstr>
      <vt:lpstr>        существенные искажения прочей информации, определяемой согласно МСА 720 «Обязанн</vt:lpstr>
      <vt:lpstr>        существенная неопределенность в связи с событиями или условиями, в результате ко</vt:lpstr>
      <vt:lpstr>        при осуществлении аудита аудиторская организация руководствовалась: Правилами не</vt:lpstr>
      <vt:lpstr>        условия аудиторского задания в части ответственности руководства аудируемого лиц</vt:lpstr>
      <vt:lpstr>        на основании полученных аудиторских доказательств аудиторская организация пришла</vt:lpstr>
      <vt:lpstr>        помимо аудита годовой финансовой отчетности нормативные правовые акты не предусм</vt:lpstr>
      <vt:lpstr>1.1.6. Годовая бухгалтерская отчетность организации, ценные бумаги которой допущ</vt:lpstr>
      <vt:lpstr>        </vt:lpstr>
      <vt:lpstr>        [Аудиторское заключение составлено аудиторской организацией при следующих обстоя</vt:lpstr>
      <vt:lpstr>        аудируемое лицо является организацией, ценные бумаги которой допущены к организо</vt:lpstr>
      <vt:lpstr>        аудит проводился в соответствии с Международными стандартами аудита (МСА), введе</vt:lpstr>
      <vt:lpstr>        аудит проводился в отношении полного комплекта годовой бухгалтерской отчетности,</vt:lpstr>
      <vt:lpstr>        годовая бухгалтерская отчетность составлена руководством аудируемого лица в соот</vt:lpstr>
      <vt:lpstr>        лица, ответственные за надзор за составлением годовой бухгалтерской отчетности, </vt:lpstr>
      <vt:lpstr>        аудиторское заключение содержит ключевые вопросы аудита согласно требованиям МСА</vt:lpstr>
      <vt:lpstr>        вся прочая информация, определяемая согласно МСА 720 «Обязанности аудитора, отно</vt:lpstr>
      <vt:lpstr>        существенные искажения прочей информации, определяемой согласно МСА 720 «Обязанн</vt:lpstr>
      <vt:lpstr>        существенная неопределенность в связи с событиями или условиями, в результате ко</vt:lpstr>
      <vt:lpstr>        при осуществлении аудита аудиторская организация руководствовалась: Правилами не</vt:lpstr>
      <vt:lpstr>        условия аудиторского задания в части ответственности руководства аудируемого лиц</vt:lpstr>
      <vt:lpstr>        на основании полученных аудиторских доказательств аудиторская организация пришла</vt:lpstr>
      <vt:lpstr>        помимо аудита годовой бухгалтерской отчетности нормативные правовые акты не пред</vt:lpstr>
      <vt:lpstr>1.2. НЕПРЕРЫВНОСТЬ ДЕЯТЕЛЬНОСТИ</vt:lpstr>
      <vt:lpstr>1.2.1. Годовая бухгалтерская отчетность организации, ценные бумаги которой допущ</vt:lpstr>
      <vt:lpstr>        [Аудиторское заключение составлено аудиторской организацией при следующих обстоя</vt:lpstr>
      <vt:lpstr>        аудируемое лицо является организацией, ценные бумаги которой допущены к организо</vt:lpstr>
      <vt:lpstr>        аудит проводился в соответствии с Международными стандартами аудита (МСА), введе</vt:lpstr>
      <vt:lpstr>        аудит проводился в отношении полного комплекта годовой бухгалтерской отчетности,</vt:lpstr>
      <vt:lpstr>        лица, ответственные за надзор за составлением годовой бухгалтерской отчетности, </vt:lpstr>
      <vt:lpstr>        аудиторское заключение содержит ключевые вопросы аудита согласно требованиям МСА</vt:lpstr>
      <vt:lpstr>        вся прочая информация, определяемая согласно МСА 720 «Обязанности аудитора, отно</vt:lpstr>
      <vt:lpstr>        при осуществлении аудита аудиторская организация руководствовалась: Правилами не</vt:lpstr>
      <vt:lpstr>        условия аудиторского задания в части ответственности руководства аудируемого лиц</vt:lpstr>
      <vt:lpstr>        на основании полученных аудиторских доказательств аудиторская организация пришла</vt:lpstr>
      <vt:lpstr>        в годовой бухгалтерской отчетности раскрыта адекватная информация о наличии суще</vt:lpstr>
      <vt:lpstr>        на основании полученных аудиторских доказательств аудиторская организация пришла</vt:lpstr>
      <vt:lpstr>1.2.2. Годовая бухгалтерская отчетность, существенная неопределенность, неадеква</vt:lpstr>
      <vt:lpstr>        [Аудиторское заключение составлено аудиторской организацией при следующих обстоя</vt:lpstr>
      <vt:lpstr>        аудит проводился в соответствии с Международными стандартами аудита (МСА), введе</vt:lpstr>
      <vt:lpstr>        аудит проводился в отношении полного комплекта годовой бухгалтерской отчетности,</vt:lpstr>
      <vt:lpstr>        лица, ответственные за надзор за составлением годовой бухгалтерской отчетности, </vt:lpstr>
      <vt:lpstr>        прочая информация, определяемая согласно МСА 720 «Обязанности аудитора, относящи</vt:lpstr>
      <vt:lpstr>        при осуществлении аудита аудиторская организация руководствовалась: Правилами не</vt:lpstr>
      <vt:lpstr>        условия аудиторского задания в части ответственности руководства аудируемого лиц</vt:lpstr>
    </vt:vector>
  </TitlesOfParts>
  <Company>KPMG</Company>
  <LinksUpToDate>false</LinksUpToDate>
  <CharactersWithSpaces>180842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Zubova, Elena</dc:creator>
  <cp:lastModifiedBy>Microsoft Office User</cp:lastModifiedBy>
  <cp:revision>14</cp:revision>
  <cp:lastPrinted>2021-12-28T09:52:00Z</cp:lastPrinted>
  <dcterms:created xsi:type="dcterms:W3CDTF">2021-11-25T15:33:00Z</dcterms:created>
  <dcterms:modified xsi:type="dcterms:W3CDTF">2022-09-07T16:03:00Z</dcterms:modified>
</cp:coreProperties>
</file>