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240" w:lineRule="auto"/>
        <w:ind w:right="1"/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>
      <w:pPr>
        <w:pStyle w:val="4"/>
        <w:widowControl/>
        <w:spacing w:line="240" w:lineRule="auto"/>
        <w:ind w:right="1"/>
        <w:jc w:val="center"/>
        <w:rPr>
          <w:b/>
        </w:rPr>
      </w:pPr>
      <w:r>
        <w:rPr>
          <w:b/>
        </w:rPr>
        <w:t>на о</w:t>
      </w:r>
      <w:r>
        <w:rPr>
          <w:b/>
          <w:color w:val="000000"/>
        </w:rPr>
        <w:t xml:space="preserve">казание услуг </w:t>
      </w:r>
      <w:r>
        <w:rPr>
          <w:b/>
        </w:rPr>
        <w:t xml:space="preserve">по утилизации огнетушителей </w:t>
      </w:r>
    </w:p>
    <w:p>
      <w:pPr>
        <w:pStyle w:val="4"/>
        <w:widowControl/>
        <w:spacing w:line="240" w:lineRule="auto"/>
        <w:ind w:right="1" w:firstLine="709"/>
      </w:pPr>
    </w:p>
    <w:p>
      <w:pPr>
        <w:pStyle w:val="4"/>
        <w:widowControl/>
        <w:spacing w:line="240" w:lineRule="auto"/>
        <w:ind w:right="1" w:firstLine="709"/>
      </w:pPr>
    </w:p>
    <w:p>
      <w:pPr>
        <w:spacing w:after="0" w:line="276" w:lineRule="auto"/>
        <w:ind w:firstLine="709"/>
      </w:pPr>
      <w:r>
        <w:t>ОКПД2: 38.22.29.000 Услуги по утилизации прочих опасных отходов</w:t>
      </w:r>
    </w:p>
    <w:p>
      <w:pPr>
        <w:spacing w:after="0" w:line="276" w:lineRule="auto"/>
        <w:ind w:firstLine="709"/>
        <w:rPr>
          <w:b/>
        </w:rPr>
      </w:pPr>
      <w:r>
        <w:rPr>
          <w:b/>
        </w:rPr>
        <w:t>Место сбора отходов</w:t>
      </w:r>
      <w:r>
        <w:rPr>
          <w:b/>
          <w:lang w:val="ru-RU"/>
        </w:rPr>
        <w:t xml:space="preserve">: </w:t>
      </w:r>
      <w:bookmarkStart w:id="0" w:name="_GoBack"/>
      <w:bookmarkEnd w:id="0"/>
      <w:r>
        <w:rPr>
          <w:b/>
        </w:rPr>
        <w:t xml:space="preserve"> </w:t>
      </w:r>
    </w:p>
    <w:p>
      <w:pPr>
        <w:autoSpaceDE w:val="0"/>
        <w:spacing w:line="276" w:lineRule="auto"/>
        <w:ind w:firstLine="709"/>
        <w:rPr>
          <w:b/>
          <w:bCs/>
        </w:rPr>
      </w:pPr>
      <w:r>
        <w:rPr>
          <w:b/>
          <w:bCs/>
        </w:rPr>
        <w:t>Общие требования по предоставлению услуг:</w:t>
      </w:r>
    </w:p>
    <w:p>
      <w:pPr>
        <w:pStyle w:val="5"/>
        <w:widowControl/>
        <w:tabs>
          <w:tab w:val="left" w:pos="1468"/>
        </w:tabs>
        <w:spacing w:line="360" w:lineRule="auto"/>
        <w:ind w:righ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Исполнитель несет все издержки и затраты, связанные с выполнением принятых на себя обязательств, включая сопутствующие и дополнительные расходы.</w:t>
      </w:r>
    </w:p>
    <w:p>
      <w:pPr>
        <w:tabs>
          <w:tab w:val="left" w:pos="709"/>
          <w:tab w:val="left" w:pos="2968"/>
        </w:tabs>
        <w:spacing w:after="0" w:line="360" w:lineRule="auto"/>
        <w:ind w:firstLine="709"/>
        <w:rPr>
          <w:rFonts w:eastAsia="ZapfChancery"/>
        </w:rPr>
      </w:pPr>
      <w:r>
        <w:rPr>
          <w:rFonts w:eastAsia="ZapfChancery"/>
        </w:rPr>
        <w:t>Сбор, погрузка отходов на автотранспорт Исполнителя и транспортировка отходов осуществляется силами Исполнителя. Услуги по транспортировке входят в стоимость оказываемых услуг по проведению утилизации имущества.</w:t>
      </w:r>
    </w:p>
    <w:p>
      <w:pPr>
        <w:autoSpaceDE w:val="0"/>
        <w:autoSpaceDN w:val="0"/>
        <w:adjustRightInd w:val="0"/>
        <w:spacing w:after="0" w:line="360" w:lineRule="auto"/>
        <w:ind w:firstLine="709"/>
      </w:pPr>
      <w:r>
        <w:t>Исполнитель обязан произвести:</w:t>
      </w:r>
    </w:p>
    <w:p>
      <w:pPr>
        <w:spacing w:after="0" w:line="360" w:lineRule="auto"/>
        <w:ind w:firstLine="567"/>
      </w:pPr>
      <w:r>
        <w:t xml:space="preserve">- Сброс «до нуля» давления вытесняющих газов из корпусов огнетушителей, внешних/внутренних баллонов, демонтаж газогенерирующих устройств. </w:t>
      </w:r>
    </w:p>
    <w:p>
      <w:pPr>
        <w:spacing w:after="0" w:line="360" w:lineRule="auto"/>
        <w:ind w:firstLine="567"/>
      </w:pPr>
      <w:r>
        <w:t xml:space="preserve">- Полная разборка каждого огнетушителя. </w:t>
      </w:r>
    </w:p>
    <w:p>
      <w:pPr>
        <w:spacing w:after="0" w:line="360" w:lineRule="auto"/>
        <w:ind w:firstLine="567"/>
      </w:pPr>
      <w:r>
        <w:t xml:space="preserve">- Тщательная утилизация зарядов различных видов ОТВ. </w:t>
      </w:r>
    </w:p>
    <w:p>
      <w:pPr>
        <w:tabs>
          <w:tab w:val="left" w:pos="709"/>
          <w:tab w:val="left" w:pos="2968"/>
        </w:tabs>
        <w:spacing w:after="0" w:line="360" w:lineRule="auto"/>
        <w:rPr>
          <w:rFonts w:eastAsia="ZapfChancery"/>
        </w:rPr>
      </w:pPr>
      <w:r>
        <w:t xml:space="preserve">         -  Сдача на пункты, предприятия по утилизации, сбору материалов для вторичной переработки корпусов, деталей огнетушителей из черных, цветных металлов, пластмасс.</w:t>
      </w:r>
    </w:p>
    <w:p>
      <w:pPr>
        <w:tabs>
          <w:tab w:val="left" w:pos="962"/>
        </w:tabs>
        <w:spacing w:after="0" w:line="360" w:lineRule="auto"/>
        <w:ind w:firstLine="709"/>
      </w:pPr>
      <w:r>
        <w:rPr>
          <w:color w:val="000000"/>
        </w:rPr>
        <w:t>Исполнитель подготавливает пакет документов по результатам утилизации.</w:t>
      </w:r>
    </w:p>
    <w:p>
      <w:pPr>
        <w:spacing w:after="0" w:line="360" w:lineRule="auto"/>
        <w:ind w:firstLine="709"/>
        <w:rPr>
          <w:b/>
        </w:rPr>
      </w:pPr>
      <w:r>
        <w:rPr>
          <w:b/>
        </w:rPr>
        <w:t xml:space="preserve">Наименование имущества </w:t>
      </w:r>
    </w:p>
    <w:p>
      <w:pPr>
        <w:autoSpaceDE w:val="0"/>
        <w:autoSpaceDN w:val="0"/>
        <w:adjustRightInd w:val="0"/>
        <w:spacing w:after="0" w:line="360" w:lineRule="auto"/>
        <w:ind w:firstLine="709"/>
        <w:rPr>
          <w:bCs/>
          <w:shd w:val="clear" w:color="auto" w:fill="FFFFFF"/>
        </w:rPr>
      </w:pPr>
      <w:r>
        <w:t xml:space="preserve">Код отходов указан согласно </w:t>
      </w:r>
      <w:r>
        <w:rPr>
          <w:bCs/>
          <w:shd w:val="clear" w:color="auto" w:fill="FFFFFF"/>
        </w:rPr>
        <w:t>федеральному</w:t>
      </w:r>
      <w:r>
        <w:rPr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классификационному</w:t>
      </w:r>
      <w:r>
        <w:rPr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каталогу отходов:</w:t>
      </w:r>
    </w:p>
    <w:p>
      <w:pPr>
        <w:autoSpaceDE w:val="0"/>
        <w:autoSpaceDN w:val="0"/>
        <w:adjustRightInd w:val="0"/>
        <w:spacing w:after="0" w:line="276" w:lineRule="auto"/>
        <w:ind w:firstLine="709"/>
        <w:rPr>
          <w:bCs/>
          <w:shd w:val="clear" w:color="auto" w:fill="FFFFFF"/>
        </w:rPr>
      </w:pPr>
    </w:p>
    <w:tbl>
      <w:tblPr>
        <w:tblStyle w:val="3"/>
        <w:tblW w:w="992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969"/>
        <w:gridCol w:w="2268"/>
        <w:gridCol w:w="1134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pStyle w:val="6"/>
              <w:widowControl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outlineLvl w:val="4"/>
              <w:rPr>
                <w:b/>
              </w:rPr>
            </w:pPr>
            <w:r>
              <w:rPr>
                <w:b/>
              </w:rPr>
              <w:t>Наименование</w:t>
            </w:r>
          </w:p>
          <w:p>
            <w:pPr>
              <w:spacing w:after="0"/>
              <w:jc w:val="center"/>
              <w:outlineLvl w:val="4"/>
              <w:rPr>
                <w:b/>
              </w:rPr>
            </w:pPr>
            <w:r>
              <w:rPr>
                <w:b/>
              </w:rPr>
              <w:t>имущества</w:t>
            </w:r>
          </w:p>
        </w:tc>
        <w:tc>
          <w:tcPr>
            <w:tcW w:w="2268" w:type="dxa"/>
            <w:vAlign w:val="center"/>
          </w:tcPr>
          <w:p>
            <w:pPr>
              <w:pStyle w:val="6"/>
              <w:widowControl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widowControl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Кол-во,</w:t>
            </w:r>
          </w:p>
          <w:p>
            <w:pPr>
              <w:pStyle w:val="6"/>
              <w:widowControl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</w:tc>
        <w:tc>
          <w:tcPr>
            <w:tcW w:w="1985" w:type="dxa"/>
            <w:vAlign w:val="center"/>
          </w:tcPr>
          <w:p>
            <w:pPr>
              <w:pStyle w:val="6"/>
              <w:widowControl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Код отходов по ФККО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8" w:type="dxa"/>
            <w:vAlign w:val="top"/>
          </w:tcPr>
          <w:p>
            <w:pPr>
              <w:pStyle w:val="7"/>
              <w:jc w:val="left"/>
            </w:pPr>
            <w:r>
              <w:t>1</w:t>
            </w:r>
          </w:p>
        </w:tc>
        <w:tc>
          <w:tcPr>
            <w:tcW w:w="396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ОУ-2 Огнетушитель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010600000000905</w:t>
            </w:r>
          </w:p>
        </w:tc>
        <w:tc>
          <w:tcPr>
            <w:tcW w:w="1134" w:type="dxa"/>
            <w:vAlign w:val="top"/>
          </w:tcPr>
          <w:p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4 89 221 21 52 4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pStyle w:val="7"/>
              <w:jc w:val="left"/>
            </w:pPr>
            <w:r>
              <w:t>2</w:t>
            </w:r>
          </w:p>
        </w:tc>
        <w:tc>
          <w:tcPr>
            <w:tcW w:w="3969" w:type="dxa"/>
            <w:vAlign w:val="top"/>
          </w:tcPr>
          <w:p>
            <w:r>
              <w:t>Огнетушитель порошковый ОП-2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010600000001113</w:t>
            </w:r>
          </w:p>
        </w:tc>
        <w:tc>
          <w:tcPr>
            <w:tcW w:w="113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4 89 221 11 52 4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pStyle w:val="7"/>
              <w:jc w:val="left"/>
            </w:pPr>
            <w:r>
              <w:t>3</w:t>
            </w:r>
          </w:p>
        </w:tc>
        <w:tc>
          <w:tcPr>
            <w:tcW w:w="396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Огнетушитель порошковый ОП-2 (з) (А; В; С; Е)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010600000001258</w:t>
            </w:r>
          </w:p>
        </w:tc>
        <w:tc>
          <w:tcPr>
            <w:tcW w:w="113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4 89 221 11 52 4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pStyle w:val="7"/>
              <w:jc w:val="left"/>
            </w:pPr>
            <w:r>
              <w:t>4</w:t>
            </w:r>
          </w:p>
        </w:tc>
        <w:tc>
          <w:tcPr>
            <w:tcW w:w="396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ОП-2 (з) огнетушитель порошковый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010600000001102</w:t>
            </w:r>
          </w:p>
        </w:tc>
        <w:tc>
          <w:tcPr>
            <w:tcW w:w="113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4 89 221 11 52 4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pStyle w:val="7"/>
              <w:jc w:val="left"/>
            </w:pPr>
            <w:r>
              <w:t>5</w:t>
            </w:r>
          </w:p>
        </w:tc>
        <w:tc>
          <w:tcPr>
            <w:tcW w:w="396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ОП-2 Огнетушитель порошковый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010600000000908</w:t>
            </w:r>
          </w:p>
        </w:tc>
        <w:tc>
          <w:tcPr>
            <w:tcW w:w="113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4 89 221 11 52 4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pStyle w:val="7"/>
              <w:jc w:val="left"/>
            </w:pPr>
            <w:r>
              <w:t>6</w:t>
            </w:r>
          </w:p>
        </w:tc>
        <w:tc>
          <w:tcPr>
            <w:tcW w:w="396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ОП-4 Огнетушитель порошковый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010600000000907</w:t>
            </w:r>
          </w:p>
        </w:tc>
        <w:tc>
          <w:tcPr>
            <w:tcW w:w="113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4 89 221 11 52 4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gridSpan w:val="3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13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</w:tr>
    </w:tbl>
    <w:p/>
    <w:sectPr>
      <w:pgSz w:w="11906" w:h="16838"/>
      <w:pgMar w:top="1440" w:right="746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ZapfChancery">
    <w:altName w:val="Monotype Corsiva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C6263"/>
    <w:rsid w:val="03FC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60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185" w:lineRule="exact"/>
    </w:pPr>
  </w:style>
  <w:style w:type="paragraph" w:customStyle="1" w:styleId="5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Tahoma"/>
      <w:lang w:val="ru-RU" w:eastAsia="ru-RU" w:bidi="ar-SA"/>
    </w:rPr>
  </w:style>
  <w:style w:type="paragraph" w:customStyle="1" w:styleId="6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289" w:lineRule="exact"/>
    </w:pPr>
  </w:style>
  <w:style w:type="paragraph" w:styleId="7">
    <w:name w:val="No Spacing"/>
    <w:qFormat/>
    <w:uiPriority w:val="1"/>
    <w:pPr>
      <w:jc w:val="both"/>
    </w:pPr>
    <w:rPr>
      <w:rFonts w:ascii="Times New Roman" w:hAnsi="Times New Roman" w:eastAsia="Times New Roman" w:cs="Times New Roman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2021-05-20T13:30:00Z</dcterms:created>
  <dc:creator>google1580108439</dc:creator>
  <cp:lastModifiedBy>google1580108439</cp:lastModifiedBy>
  <dcterms:modified xsi:type="dcterms:W3CDTF">2021-05-20T13:33:30Z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