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3A" w:rsidRPr="0069063F" w:rsidRDefault="0085043A" w:rsidP="0085043A">
      <w:pPr>
        <w:pStyle w:val="docdata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69063F">
        <w:rPr>
          <w:b/>
          <w:bCs/>
          <w:color w:val="000000" w:themeColor="text1"/>
          <w:sz w:val="22"/>
          <w:szCs w:val="22"/>
        </w:rPr>
        <w:t>Договор уступки права требования (ЦЕССИИ) №290</w:t>
      </w:r>
    </w:p>
    <w:p w:rsidR="0085043A" w:rsidRPr="0069063F" w:rsidRDefault="0085043A" w:rsidP="0085043A">
      <w:pPr>
        <w:pStyle w:val="a3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69063F">
        <w:rPr>
          <w:b/>
          <w:bCs/>
          <w:color w:val="000000" w:themeColor="text1"/>
          <w:sz w:val="22"/>
          <w:szCs w:val="22"/>
        </w:rPr>
        <w:t>по договору № 290/2</w:t>
      </w:r>
      <w:r w:rsidRPr="0069063F">
        <w:rPr>
          <w:color w:val="000000" w:themeColor="text1"/>
          <w:sz w:val="22"/>
          <w:szCs w:val="22"/>
        </w:rPr>
        <w:t> </w:t>
      </w:r>
      <w:r w:rsidRPr="0069063F">
        <w:rPr>
          <w:b/>
          <w:bCs/>
          <w:color w:val="000000" w:themeColor="text1"/>
          <w:sz w:val="22"/>
          <w:szCs w:val="22"/>
        </w:rPr>
        <w:t>от 22.04.2019 г.  об участии в долевом строительстве жилого дома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 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г. </w:t>
      </w:r>
      <w:r w:rsidRPr="0069063F">
        <w:rPr>
          <w:color w:val="000000" w:themeColor="text1"/>
          <w:sz w:val="22"/>
          <w:szCs w:val="22"/>
        </w:rPr>
        <w:t>Энск</w:t>
      </w:r>
      <w:r w:rsidRPr="0069063F">
        <w:rPr>
          <w:color w:val="000000" w:themeColor="text1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 </w:t>
      </w:r>
      <w:r w:rsidRPr="0069063F">
        <w:rPr>
          <w:color w:val="000000" w:themeColor="text1"/>
          <w:sz w:val="22"/>
          <w:szCs w:val="22"/>
        </w:rPr>
        <w:tab/>
        <w:t>          </w:t>
      </w:r>
      <w:proofErr w:type="gramStart"/>
      <w:r w:rsidRPr="0069063F">
        <w:rPr>
          <w:color w:val="000000" w:themeColor="text1"/>
          <w:sz w:val="22"/>
          <w:szCs w:val="22"/>
        </w:rPr>
        <w:t>   «</w:t>
      </w:r>
      <w:proofErr w:type="gramEnd"/>
      <w:r w:rsidRPr="0069063F">
        <w:rPr>
          <w:color w:val="000000" w:themeColor="text1"/>
          <w:sz w:val="22"/>
          <w:szCs w:val="22"/>
        </w:rPr>
        <w:t>12» ноября 2019 г.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 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b/>
          <w:bCs/>
          <w:color w:val="000000" w:themeColor="text1"/>
          <w:sz w:val="22"/>
          <w:szCs w:val="22"/>
        </w:rPr>
        <w:t>Общество с ограниченной ответственностью «</w:t>
      </w:r>
      <w:proofErr w:type="spellStart"/>
      <w:r w:rsidRPr="0069063F">
        <w:rPr>
          <w:b/>
          <w:bCs/>
          <w:color w:val="000000" w:themeColor="text1"/>
          <w:sz w:val="22"/>
          <w:szCs w:val="22"/>
          <w:lang w:val="en-US"/>
        </w:rPr>
        <w:t>Ppt</w:t>
      </w:r>
      <w:proofErr w:type="spellEnd"/>
      <w:r w:rsidRPr="0069063F">
        <w:rPr>
          <w:b/>
          <w:bCs/>
          <w:color w:val="000000" w:themeColor="text1"/>
          <w:sz w:val="22"/>
          <w:szCs w:val="22"/>
        </w:rPr>
        <w:t>.</w:t>
      </w:r>
      <w:proofErr w:type="spellStart"/>
      <w:r w:rsidRPr="0069063F">
        <w:rPr>
          <w:b/>
          <w:bCs/>
          <w:color w:val="000000" w:themeColor="text1"/>
          <w:sz w:val="22"/>
          <w:szCs w:val="22"/>
          <w:lang w:val="en-US"/>
        </w:rPr>
        <w:t>ru</w:t>
      </w:r>
      <w:proofErr w:type="spellEnd"/>
      <w:r w:rsidRPr="0069063F">
        <w:rPr>
          <w:b/>
          <w:bCs/>
          <w:color w:val="000000" w:themeColor="text1"/>
          <w:sz w:val="22"/>
          <w:szCs w:val="22"/>
        </w:rPr>
        <w:t xml:space="preserve">», </w:t>
      </w:r>
      <w:r w:rsidRPr="0069063F">
        <w:rPr>
          <w:color w:val="000000" w:themeColor="text1"/>
          <w:sz w:val="22"/>
          <w:szCs w:val="22"/>
        </w:rPr>
        <w:t xml:space="preserve">в лице директора </w:t>
      </w:r>
      <w:r w:rsidRPr="0069063F">
        <w:rPr>
          <w:color w:val="000000" w:themeColor="text1"/>
          <w:sz w:val="22"/>
          <w:szCs w:val="22"/>
        </w:rPr>
        <w:t>Петрова Порфирия Петровича</w:t>
      </w:r>
      <w:r w:rsidRPr="0069063F">
        <w:rPr>
          <w:color w:val="000000" w:themeColor="text1"/>
          <w:sz w:val="22"/>
          <w:szCs w:val="22"/>
        </w:rPr>
        <w:t>, действующе</w:t>
      </w:r>
      <w:r w:rsidRPr="0069063F">
        <w:rPr>
          <w:color w:val="000000" w:themeColor="text1"/>
          <w:sz w:val="22"/>
          <w:szCs w:val="22"/>
        </w:rPr>
        <w:t>го</w:t>
      </w:r>
      <w:r w:rsidRPr="0069063F">
        <w:rPr>
          <w:color w:val="000000" w:themeColor="text1"/>
          <w:sz w:val="22"/>
          <w:szCs w:val="22"/>
        </w:rPr>
        <w:t xml:space="preserve"> на основании Устава, именуемое в дальнейшем «Цедент», с одной стороны, и 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bookmarkStart w:id="0" w:name="КонецПервогоФизлица"/>
      <w:proofErr w:type="spellStart"/>
      <w:r w:rsidRPr="0069063F">
        <w:rPr>
          <w:rFonts w:ascii="Times" w:hAnsi="Times" w:cs="Times"/>
          <w:b/>
          <w:bCs/>
          <w:color w:val="000000" w:themeColor="text1"/>
          <w:sz w:val="22"/>
          <w:szCs w:val="22"/>
        </w:rPr>
        <w:t>Пэпэтэшин</w:t>
      </w:r>
      <w:proofErr w:type="spellEnd"/>
      <w:r w:rsidRPr="0069063F">
        <w:rPr>
          <w:rFonts w:ascii="Times" w:hAnsi="Times" w:cs="Times"/>
          <w:b/>
          <w:bCs/>
          <w:color w:val="000000" w:themeColor="text1"/>
          <w:sz w:val="22"/>
          <w:szCs w:val="22"/>
        </w:rPr>
        <w:t xml:space="preserve"> Петр Петрович,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паспорт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12 34 567890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 выдан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01.02.2009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года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УФМС России по Энской области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, зарегистрирован(а) по адресу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: г. </w:t>
      </w:r>
      <w:proofErr w:type="spellStart"/>
      <w:r w:rsidRPr="0069063F">
        <w:rPr>
          <w:rFonts w:ascii="Times" w:hAnsi="Times" w:cs="Times"/>
          <w:color w:val="000000" w:themeColor="text1"/>
          <w:sz w:val="22"/>
          <w:szCs w:val="22"/>
        </w:rPr>
        <w:t>Энск</w:t>
      </w:r>
      <w:proofErr w:type="spellEnd"/>
      <w:r w:rsidRPr="0069063F">
        <w:rPr>
          <w:rFonts w:ascii="Times" w:hAnsi="Times" w:cs="Times"/>
          <w:color w:val="000000" w:themeColor="text1"/>
          <w:sz w:val="22"/>
          <w:szCs w:val="22"/>
        </w:rPr>
        <w:t>, Энской области, ул. Мира, д. 12, кв. 45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,</w:t>
      </w:r>
      <w:r w:rsidRPr="0069063F">
        <w:rPr>
          <w:rFonts w:ascii="Times" w:hAnsi="Times" w:cs="Times"/>
          <w:b/>
          <w:bCs/>
          <w:color w:val="000000" w:themeColor="text1"/>
          <w:sz w:val="22"/>
          <w:szCs w:val="22"/>
        </w:rPr>
        <w:t> 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именуем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ый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 в дальнейшем </w:t>
      </w:r>
      <w:r w:rsidRPr="0069063F">
        <w:rPr>
          <w:color w:val="000000" w:themeColor="text1"/>
          <w:sz w:val="22"/>
          <w:szCs w:val="22"/>
        </w:rPr>
        <w:t>«Цессионарий», «Участник долевого строительства», с другой стороны, при совместном упоминании «Стороны», заключили настоящий договор о нижеследующем: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1. Цедент уступает Цессионарию имущественное право, принадлежащее Цеденту, заключающееся в праве требования от </w:t>
      </w:r>
      <w:r w:rsidRPr="0069063F">
        <w:rPr>
          <w:b/>
          <w:bCs/>
          <w:color w:val="000000" w:themeColor="text1"/>
          <w:sz w:val="22"/>
          <w:szCs w:val="22"/>
        </w:rPr>
        <w:t>Общества с</w:t>
      </w:r>
      <w:r w:rsidRPr="0069063F">
        <w:rPr>
          <w:b/>
          <w:bCs/>
          <w:color w:val="000000" w:themeColor="text1"/>
          <w:sz w:val="22"/>
          <w:szCs w:val="22"/>
        </w:rPr>
        <w:t xml:space="preserve"> ограниченной ответственностью «</w:t>
      </w:r>
      <w:r w:rsidRPr="0069063F">
        <w:rPr>
          <w:b/>
          <w:bCs/>
          <w:color w:val="000000" w:themeColor="text1"/>
          <w:sz w:val="22"/>
          <w:szCs w:val="22"/>
        </w:rPr>
        <w:t>Специализированный застройщик</w:t>
      </w:r>
      <w:r w:rsidRPr="0069063F">
        <w:rPr>
          <w:b/>
          <w:bCs/>
          <w:color w:val="000000" w:themeColor="text1"/>
          <w:sz w:val="22"/>
          <w:szCs w:val="22"/>
        </w:rPr>
        <w:t>»</w:t>
      </w:r>
      <w:r w:rsidRPr="0069063F">
        <w:rPr>
          <w:b/>
          <w:bCs/>
          <w:color w:val="000000" w:themeColor="text1"/>
          <w:sz w:val="22"/>
          <w:szCs w:val="22"/>
        </w:rPr>
        <w:t xml:space="preserve"> </w:t>
      </w:r>
      <w:r w:rsidRPr="0069063F">
        <w:rPr>
          <w:color w:val="000000" w:themeColor="text1"/>
          <w:sz w:val="22"/>
          <w:szCs w:val="22"/>
        </w:rPr>
        <w:t xml:space="preserve">(далее «Застройщик») передачи в собственность объекта долевого строительства - жилое помещение - </w:t>
      </w:r>
      <w:r w:rsidRPr="0069063F">
        <w:rPr>
          <w:rFonts w:ascii="Times" w:hAnsi="Times" w:cs="Times"/>
          <w:b/>
          <w:bCs/>
          <w:color w:val="000000" w:themeColor="text1"/>
          <w:sz w:val="22"/>
          <w:szCs w:val="22"/>
        </w:rPr>
        <w:t>Квартиру № 000 (0)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, состоящую из </w:t>
      </w:r>
      <w:r w:rsidRPr="0069063F">
        <w:rPr>
          <w:rFonts w:ascii="Times" w:hAnsi="Times" w:cs="Times"/>
          <w:b/>
          <w:bCs/>
          <w:color w:val="000000" w:themeColor="text1"/>
          <w:sz w:val="22"/>
          <w:szCs w:val="22"/>
        </w:rPr>
        <w:t>1 (одной)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  жилой  комнаты  </w:t>
      </w:r>
      <w:r w:rsidRPr="0069063F">
        <w:rPr>
          <w:b/>
          <w:bCs/>
          <w:color w:val="000000" w:themeColor="text1"/>
          <w:sz w:val="22"/>
          <w:szCs w:val="22"/>
        </w:rPr>
        <w:t xml:space="preserve">расположенную на 9-м этаже </w:t>
      </w:r>
      <w:r w:rsidRPr="0069063F">
        <w:rPr>
          <w:color w:val="000000" w:themeColor="text1"/>
          <w:sz w:val="22"/>
          <w:szCs w:val="22"/>
        </w:rPr>
        <w:t xml:space="preserve">(далее по тексту Договора «Квартира», «Объект», «Объект долевого строительства»), расположенном в  жилом доме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№ 36.1 (стр.) – 2 этап </w:t>
      </w:r>
      <w:r w:rsidRPr="0069063F">
        <w:rPr>
          <w:color w:val="000000" w:themeColor="text1"/>
          <w:sz w:val="22"/>
          <w:szCs w:val="22"/>
        </w:rPr>
        <w:t xml:space="preserve">(далее – Дом) по строительному адресу: установлено относительно ориентира, расположенного в границах участка. Почтовый адрес ориентира: </w:t>
      </w:r>
      <w:r w:rsidRPr="0069063F">
        <w:rPr>
          <w:color w:val="000000" w:themeColor="text1"/>
          <w:sz w:val="22"/>
          <w:szCs w:val="22"/>
        </w:rPr>
        <w:t xml:space="preserve">Энская </w:t>
      </w:r>
      <w:r w:rsidRPr="0069063F">
        <w:rPr>
          <w:color w:val="000000" w:themeColor="text1"/>
          <w:sz w:val="22"/>
          <w:szCs w:val="22"/>
        </w:rPr>
        <w:t xml:space="preserve">область, город </w:t>
      </w:r>
      <w:proofErr w:type="spellStart"/>
      <w:r w:rsidRPr="0069063F">
        <w:rPr>
          <w:color w:val="000000" w:themeColor="text1"/>
          <w:sz w:val="22"/>
          <w:szCs w:val="22"/>
        </w:rPr>
        <w:t>Энск</w:t>
      </w:r>
      <w:proofErr w:type="spellEnd"/>
      <w:r w:rsidRPr="0069063F">
        <w:rPr>
          <w:color w:val="000000" w:themeColor="text1"/>
          <w:sz w:val="22"/>
          <w:szCs w:val="22"/>
        </w:rPr>
        <w:t xml:space="preserve">, ул. </w:t>
      </w:r>
      <w:r w:rsidRPr="0069063F">
        <w:rPr>
          <w:color w:val="000000" w:themeColor="text1"/>
          <w:sz w:val="22"/>
          <w:szCs w:val="22"/>
        </w:rPr>
        <w:t>Строителей</w:t>
      </w:r>
      <w:r w:rsidRPr="0069063F">
        <w:rPr>
          <w:color w:val="000000" w:themeColor="text1"/>
          <w:sz w:val="22"/>
          <w:szCs w:val="22"/>
        </w:rPr>
        <w:t>,</w:t>
      </w:r>
      <w:r w:rsidRPr="0069063F">
        <w:rPr>
          <w:color w:val="000000" w:themeColor="text1"/>
          <w:sz w:val="22"/>
          <w:szCs w:val="22"/>
        </w:rPr>
        <w:t xml:space="preserve"> д. </w:t>
      </w:r>
      <w:r w:rsidRPr="0069063F">
        <w:rPr>
          <w:color w:val="000000" w:themeColor="text1"/>
          <w:sz w:val="22"/>
          <w:szCs w:val="22"/>
        </w:rPr>
        <w:t xml:space="preserve">1, на земельном участке площадью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18 083 </w:t>
      </w:r>
      <w:proofErr w:type="spellStart"/>
      <w:r w:rsidRPr="0069063F">
        <w:rPr>
          <w:rFonts w:ascii="Times" w:hAnsi="Times" w:cs="Times"/>
          <w:color w:val="000000" w:themeColor="text1"/>
          <w:sz w:val="22"/>
          <w:szCs w:val="22"/>
        </w:rPr>
        <w:t>кв.м</w:t>
      </w:r>
      <w:proofErr w:type="spellEnd"/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., кадастровый номер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12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:3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4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: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5678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001: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1234</w:t>
      </w:r>
      <w:r w:rsidRPr="0069063F">
        <w:rPr>
          <w:color w:val="000000" w:themeColor="text1"/>
          <w:sz w:val="22"/>
          <w:szCs w:val="22"/>
        </w:rPr>
        <w:t>, а Цессионарий принимает указанное право требования и уплачивает за него цену в порядке и на условиях, предусмотренных настоящим договором.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Общая приведенная проектная площадь Квартиры составляет </w:t>
      </w:r>
      <w:r w:rsidRPr="0069063F">
        <w:rPr>
          <w:b/>
          <w:bCs/>
          <w:color w:val="000000" w:themeColor="text1"/>
          <w:sz w:val="22"/>
          <w:szCs w:val="22"/>
        </w:rPr>
        <w:t xml:space="preserve">26,46 </w:t>
      </w:r>
      <w:proofErr w:type="spellStart"/>
      <w:r w:rsidRPr="0069063F">
        <w:rPr>
          <w:b/>
          <w:bCs/>
          <w:color w:val="000000" w:themeColor="text1"/>
          <w:sz w:val="22"/>
          <w:szCs w:val="22"/>
        </w:rPr>
        <w:t>кв.м</w:t>
      </w:r>
      <w:proofErr w:type="spellEnd"/>
      <w:r w:rsidRPr="0069063F">
        <w:rPr>
          <w:b/>
          <w:bCs/>
          <w:color w:val="000000" w:themeColor="text1"/>
          <w:sz w:val="22"/>
          <w:szCs w:val="22"/>
        </w:rPr>
        <w:t>.,</w:t>
      </w:r>
      <w:r w:rsidRPr="0069063F">
        <w:rPr>
          <w:color w:val="000000" w:themeColor="text1"/>
          <w:sz w:val="22"/>
          <w:szCs w:val="22"/>
        </w:rPr>
        <w:t xml:space="preserve"> в том числе площадь части лоджий и/или балконов- </w:t>
      </w:r>
      <w:r w:rsidRPr="0069063F">
        <w:rPr>
          <w:b/>
          <w:bCs/>
          <w:color w:val="000000" w:themeColor="text1"/>
          <w:sz w:val="22"/>
          <w:szCs w:val="22"/>
        </w:rPr>
        <w:t xml:space="preserve">2,44 </w:t>
      </w:r>
      <w:proofErr w:type="spellStart"/>
      <w:r w:rsidRPr="0069063F">
        <w:rPr>
          <w:b/>
          <w:bCs/>
          <w:color w:val="000000" w:themeColor="text1"/>
          <w:sz w:val="22"/>
          <w:szCs w:val="22"/>
        </w:rPr>
        <w:t>кв.м</w:t>
      </w:r>
      <w:proofErr w:type="spellEnd"/>
      <w:r w:rsidRPr="0069063F">
        <w:rPr>
          <w:color w:val="000000" w:themeColor="text1"/>
          <w:sz w:val="22"/>
          <w:szCs w:val="22"/>
        </w:rPr>
        <w:t>. (с учетом понижающего коэффициента).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Общая проектная площадь квартиры без учета площади лоджий и/или балконов составляет </w:t>
      </w:r>
      <w:r w:rsidRPr="0069063F">
        <w:rPr>
          <w:b/>
          <w:bCs/>
          <w:color w:val="000000" w:themeColor="text1"/>
          <w:sz w:val="22"/>
          <w:szCs w:val="22"/>
        </w:rPr>
        <w:t xml:space="preserve">24,02 </w:t>
      </w:r>
      <w:proofErr w:type="spellStart"/>
      <w:r w:rsidRPr="0069063F">
        <w:rPr>
          <w:b/>
          <w:bCs/>
          <w:color w:val="000000" w:themeColor="text1"/>
          <w:sz w:val="22"/>
          <w:szCs w:val="22"/>
        </w:rPr>
        <w:t>кв.м</w:t>
      </w:r>
      <w:proofErr w:type="spellEnd"/>
      <w:r w:rsidRPr="0069063F">
        <w:rPr>
          <w:b/>
          <w:bCs/>
          <w:color w:val="000000" w:themeColor="text1"/>
          <w:sz w:val="22"/>
          <w:szCs w:val="22"/>
        </w:rPr>
        <w:t>.</w:t>
      </w:r>
      <w:r w:rsidRPr="0069063F">
        <w:rPr>
          <w:color w:val="000000" w:themeColor="text1"/>
          <w:sz w:val="22"/>
          <w:szCs w:val="22"/>
        </w:rPr>
        <w:t> 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Площадь Квартиры определена в соответствии с проектными данными и является ориентировочной, уточнение площади производится в соответствии с п. 5. настоящего договора.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2. Право требования принадлежит Цеденту на основании Договора № </w:t>
      </w:r>
      <w:r w:rsidRPr="0069063F">
        <w:rPr>
          <w:b/>
          <w:bCs/>
          <w:color w:val="000000" w:themeColor="text1"/>
          <w:sz w:val="22"/>
          <w:szCs w:val="22"/>
        </w:rPr>
        <w:t>290/2</w:t>
      </w:r>
      <w:r w:rsidRPr="0069063F">
        <w:rPr>
          <w:color w:val="000000" w:themeColor="text1"/>
          <w:sz w:val="22"/>
          <w:szCs w:val="22"/>
        </w:rPr>
        <w:t xml:space="preserve"> об участии в долевом строительстве от 22.04.2019 г. (далее по тексту «Договор об участии в долевом строительстве»), Договор уступки права требования и перевода долга (соглашение о передаче договора) по договору № 290/2 об участии в долевом строительстве от «22» апреля 2019 г. с соглашением об изменении порядка расчетов от 29.10.2019 г. 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3.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Цедент заверяет и гарантирует, что права требования, передаваемые Цессионарию, по настоящему договору, приобретены в соответствии с законодательством Российской Федерации и на момент заключения настоящего договора являются действительными. Цедент подтверждает и гарантирует, что права требования никому не проданы, не уступлены, в споре, под арестом или запрещением не состоят, нигде не заложены и не обременены какими-либо правами и требованиями со стороны третьих лиц.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4. Право требования, указанное в п.1. настоящего договора, оценено сторонами в размере </w:t>
      </w:r>
      <w:r w:rsidRPr="0069063F">
        <w:rPr>
          <w:b/>
          <w:bCs/>
          <w:color w:val="000000" w:themeColor="text1"/>
          <w:sz w:val="22"/>
          <w:szCs w:val="22"/>
        </w:rPr>
        <w:t xml:space="preserve">1 217 160 (Один миллион двести семнадцать тысяч сто шестьдесят) рублей. </w:t>
      </w:r>
      <w:r w:rsidRPr="0069063F">
        <w:rPr>
          <w:color w:val="000000" w:themeColor="text1"/>
          <w:sz w:val="22"/>
          <w:szCs w:val="22"/>
        </w:rPr>
        <w:t xml:space="preserve">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Цессионарий вносит указанную сумму в безналичном порядке </w:t>
      </w:r>
      <w:r w:rsidRPr="0069063F">
        <w:rPr>
          <w:rFonts w:ascii="Times" w:hAnsi="Times" w:cs="Times"/>
          <w:color w:val="000000" w:themeColor="text1"/>
          <w:sz w:val="22"/>
          <w:szCs w:val="22"/>
        </w:rPr>
        <w:t>на расчетный счет Цедента.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5. Право требования, указанное в п.1. настоящего договора, передается Цедентом на тех же условиях, которые существовали на момент перехода права, и считается перешедшим к Цессионарию от Цедента с момента регистрации настоящего договора Управлением Федеральной службы государственной регистрации, кадастра и картографии по Челябинской области.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6. Цессионарий уведомлен о том, что по результатам обмеров Органом технической инвентаризации площадь приобретаемого объекта может увеличиться (уменьшиться) по сравнению с проектной площадью, указанной в пункте 2.1. Договора об участии в долевом строительстве. В случае увеличения площади размер стоимости Квартиры изменяется Застройщиком в одностороннем порядке исходя из количества квадратных метров, превышающих количество, указанное в пункте 2.1. Договора об участи в долевом строительстве. В случае уменьшения площади, Застройщик обязуется вернуть излишне уплаченные деньги. Доплата либо возврат производятся исходя из установленной Застройщиком цены за 1 </w:t>
      </w:r>
      <w:proofErr w:type="spellStart"/>
      <w:r w:rsidRPr="0069063F">
        <w:rPr>
          <w:color w:val="000000" w:themeColor="text1"/>
          <w:sz w:val="22"/>
          <w:szCs w:val="22"/>
        </w:rPr>
        <w:t>кв.м</w:t>
      </w:r>
      <w:proofErr w:type="spellEnd"/>
      <w:r w:rsidRPr="0069063F">
        <w:rPr>
          <w:color w:val="000000" w:themeColor="text1"/>
          <w:sz w:val="22"/>
          <w:szCs w:val="22"/>
        </w:rPr>
        <w:t xml:space="preserve">. за фактически сложившуюся окончательную приведенную площадь квартиры по нижеследующей формуле. Метраж оплачиваемой части лоджии или балкона не пересчитывается. 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Превышением допустимого изменения общей площади Квартиры по результатам технической инвентаризации, считается изменение ее общей площади более чем на 5% (пять процентов) от площади, указанной в договоре.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Стороны договорились, что окончательная стоимость приобретаемой по настоящему договору Квартиры, которая должна быть оплачена Участником долевого строительства в рамках договора об участии в долевом строительстве рассчитывается по ниже следующей формуле: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t>S = (</w:t>
      </w:r>
      <w:proofErr w:type="spellStart"/>
      <w:r w:rsidRPr="0069063F">
        <w:rPr>
          <w:rFonts w:ascii="Times" w:hAnsi="Times" w:cs="Times"/>
          <w:color w:val="000000" w:themeColor="text1"/>
          <w:sz w:val="22"/>
          <w:szCs w:val="22"/>
        </w:rPr>
        <w:t>А+k</w:t>
      </w:r>
      <w:proofErr w:type="spellEnd"/>
      <w:r w:rsidRPr="0069063F">
        <w:rPr>
          <w:rFonts w:ascii="Times" w:hAnsi="Times" w:cs="Times"/>
          <w:color w:val="000000" w:themeColor="text1"/>
          <w:sz w:val="22"/>
          <w:szCs w:val="22"/>
        </w:rPr>
        <w:t>*С) *D, где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t>S- окончательная стоимость приобретаемого по договору об участии в долевом строительстве имущества.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А- фактическая общая площадь квартиры, указанная в кадастровом паспорте, </w:t>
      </w:r>
      <w:proofErr w:type="spellStart"/>
      <w:r w:rsidRPr="0069063F">
        <w:rPr>
          <w:rFonts w:ascii="Times" w:hAnsi="Times" w:cs="Times"/>
          <w:color w:val="000000" w:themeColor="text1"/>
          <w:sz w:val="22"/>
          <w:szCs w:val="22"/>
        </w:rPr>
        <w:t>кв.м</w:t>
      </w:r>
      <w:proofErr w:type="spellEnd"/>
      <w:r w:rsidRPr="0069063F">
        <w:rPr>
          <w:rFonts w:ascii="Times" w:hAnsi="Times" w:cs="Times"/>
          <w:color w:val="000000" w:themeColor="text1"/>
          <w:sz w:val="22"/>
          <w:szCs w:val="22"/>
        </w:rPr>
        <w:t>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lastRenderedPageBreak/>
        <w:t>k- понижающий коэффициент для расчета площади лоджии, веранды, балкона, террасы, используемой при расчете общей приведенной площади жилого помещения.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С- фактическая площадь лоджии или балкона, указанная в кадастровом или техническом паспорте, </w:t>
      </w:r>
      <w:proofErr w:type="spellStart"/>
      <w:r w:rsidRPr="0069063F">
        <w:rPr>
          <w:rFonts w:ascii="Times" w:hAnsi="Times" w:cs="Times"/>
          <w:color w:val="000000" w:themeColor="text1"/>
          <w:sz w:val="22"/>
          <w:szCs w:val="22"/>
        </w:rPr>
        <w:t>кв.м</w:t>
      </w:r>
      <w:proofErr w:type="spellEnd"/>
      <w:r w:rsidRPr="0069063F">
        <w:rPr>
          <w:rFonts w:ascii="Times" w:hAnsi="Times" w:cs="Times"/>
          <w:color w:val="000000" w:themeColor="text1"/>
          <w:sz w:val="22"/>
          <w:szCs w:val="22"/>
        </w:rPr>
        <w:t>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rFonts w:ascii="Times" w:hAnsi="Times" w:cs="Times"/>
          <w:color w:val="000000" w:themeColor="text1"/>
          <w:sz w:val="22"/>
          <w:szCs w:val="22"/>
        </w:rPr>
        <w:t xml:space="preserve">D- цена одного квадратного метра, в соответствии с договором об участии в долевом строительстве и дополнительными соглашениями к нему. </w:t>
      </w:r>
      <w:r w:rsidRPr="0069063F">
        <w:rPr>
          <w:color w:val="000000" w:themeColor="text1"/>
          <w:sz w:val="22"/>
          <w:szCs w:val="22"/>
        </w:rPr>
        <w:t>Все доплаты за метраж производятся в течении 30 (тридцати) календарных дней с момента уведомления Застройщиком Участника долевого строительства о необходимости внесения доплат телефонограммой, либо письмом, но не позднее 5-ти календарных дней с момента уведомления о готовности объекта. Участник обязан произвести все взаиморасчеты с Застройщиком не позднее 5 календарных дней с момента ввода объекта в эксплуатацию.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Суммы доплат за метраж Квартиры, вносимые Участниками долевого строительства по результатам обмеров Органом технической инвентаризации, являются составляющей частью цены Квартиры и не могут рассматриваться как самостоятельные платежи не связанные с ценой Квартиры.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Стороны договорились, что в соответствии с пунктом 2 статьи 5 Федерального </w:t>
      </w:r>
      <w:r w:rsidRPr="0069063F">
        <w:rPr>
          <w:color w:val="000000" w:themeColor="text1"/>
          <w:sz w:val="22"/>
          <w:szCs w:val="22"/>
        </w:rPr>
        <w:t>закона от 30 декабря 2004 года </w:t>
      </w:r>
      <w:r w:rsidRPr="0069063F">
        <w:rPr>
          <w:color w:val="000000" w:themeColor="text1"/>
          <w:sz w:val="22"/>
          <w:szCs w:val="22"/>
        </w:rPr>
        <w:t>№</w:t>
      </w:r>
      <w:r w:rsidRPr="0069063F">
        <w:rPr>
          <w:color w:val="000000" w:themeColor="text1"/>
          <w:sz w:val="22"/>
          <w:szCs w:val="22"/>
        </w:rPr>
        <w:t xml:space="preserve"> 214-</w:t>
      </w:r>
      <w:proofErr w:type="gramStart"/>
      <w:r w:rsidRPr="0069063F">
        <w:rPr>
          <w:color w:val="000000" w:themeColor="text1"/>
          <w:sz w:val="22"/>
          <w:szCs w:val="22"/>
        </w:rPr>
        <w:t xml:space="preserve">ФЗ  </w:t>
      </w:r>
      <w:r w:rsidRPr="0069063F">
        <w:rPr>
          <w:color w:val="000000" w:themeColor="text1"/>
          <w:sz w:val="22"/>
          <w:szCs w:val="22"/>
        </w:rPr>
        <w:t>"</w:t>
      </w:r>
      <w:proofErr w:type="gramEnd"/>
      <w:r w:rsidRPr="0069063F">
        <w:rPr>
          <w:color w:val="000000" w:themeColor="text1"/>
          <w:sz w:val="22"/>
          <w:szCs w:val="22"/>
        </w:rPr>
        <w:t>Об участии в долевом строительстве многоквартирных  домов  и  иных  объектов  недвижимости  и о внесении изменений в некоторые законодательные акты Российской Федерации» цена договора изменяется в соответствии с замерами Органов технической инвентаризации, дополнительное соглашение не составляется, в связи с указанием изменений в настоящем Договоре.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Стороны договорились, что для целей расчета окончательной стоимости приобретаемой по настоящему договору Квартиры применяются результаты обмеров Органа технической инвентаризации, произведенные для постановки Квартиры на кадастровый учет, с учетом положений настоящего пункта.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7. Цессионарий уведомлен о том, что в полном объеме несет все расходы, связанные с регистрацией права собственности на Квартиру, получаемую в результате финансирования строительства Объекта, в органе регистрации прав, а также расходы на постановку Квартиры на кадастровый учет. Постановка на кадастровый учет оплачивается на расчетный счет Застройщика</w:t>
      </w:r>
      <w:r w:rsidRPr="0069063F">
        <w:rPr>
          <w:color w:val="000000" w:themeColor="text1"/>
          <w:sz w:val="22"/>
          <w:szCs w:val="22"/>
        </w:rPr>
        <w:t xml:space="preserve">. 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 xml:space="preserve">8. Настоящий договор подлежит обязательной государственной регистрации Управлением Федеральной службы государственной регистрации, кадастра и картографии по </w:t>
      </w:r>
      <w:r w:rsidRPr="0069063F">
        <w:rPr>
          <w:color w:val="000000" w:themeColor="text1"/>
          <w:sz w:val="22"/>
          <w:szCs w:val="22"/>
        </w:rPr>
        <w:t>Энской</w:t>
      </w:r>
      <w:r w:rsidRPr="0069063F">
        <w:rPr>
          <w:color w:val="000000" w:themeColor="text1"/>
          <w:sz w:val="22"/>
          <w:szCs w:val="22"/>
        </w:rPr>
        <w:t xml:space="preserve"> области в течение 3-х банковских дней с момента внесения Цессионарием </w:t>
      </w:r>
      <w:r w:rsidRPr="0069063F">
        <w:rPr>
          <w:color w:val="000000" w:themeColor="text1"/>
          <w:sz w:val="22"/>
          <w:szCs w:val="22"/>
        </w:rPr>
        <w:t>оплаты</w:t>
      </w:r>
      <w:r w:rsidRPr="0069063F">
        <w:rPr>
          <w:color w:val="000000" w:themeColor="text1"/>
          <w:sz w:val="22"/>
          <w:szCs w:val="22"/>
        </w:rPr>
        <w:t xml:space="preserve"> согласно пункту </w:t>
      </w:r>
      <w:r w:rsidRPr="0069063F">
        <w:rPr>
          <w:color w:val="000000" w:themeColor="text1"/>
          <w:sz w:val="22"/>
          <w:szCs w:val="22"/>
        </w:rPr>
        <w:t>4</w:t>
      </w:r>
      <w:r w:rsidRPr="0069063F">
        <w:rPr>
          <w:color w:val="000000" w:themeColor="text1"/>
          <w:sz w:val="22"/>
          <w:szCs w:val="22"/>
        </w:rPr>
        <w:t xml:space="preserve"> настоящего договора.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9. Цессионарий после регистрации настоящего договора Управлением Федеральной службы государственной регистрации, кадастра и картографии по Челябинской области приобретает право требования передачи в собственность Объекта, указанного в п.1 настоящего договора.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10. Цедент обязан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10.1. Передать Цессионарию документы, подтверждающие действительность права требования к Застройщику, уступаемого по настоящему договору.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11. Оплату расходов по оформлению настоящего договора Цедент и Цессионарий производят в соответствии с действующим законодательством.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12. Цедент удостоверяет, что на момент заключения настоящего договора: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- оплата по Договору об участии в долевом строительстве произведена полностью;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- не заключены аналогичные договоры по указанному праву требования с третьими лицами, право требования не заложено, правами третьих лиц и иными обязательствами не обременено, на него не имеется иных притязаний третьих лиц;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- отсутствуют другие факторы, которые ограничивают владение и распоряжение правом требования Цедентом.</w:t>
      </w:r>
    </w:p>
    <w:bookmarkEnd w:id="0"/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</w:t>
      </w:r>
      <w:r w:rsidR="0069063F" w:rsidRPr="0069063F">
        <w:rPr>
          <w:color w:val="000000" w:themeColor="text1"/>
          <w:sz w:val="22"/>
          <w:szCs w:val="22"/>
        </w:rPr>
        <w:t>3</w:t>
      </w:r>
      <w:r w:rsidRPr="0069063F">
        <w:rPr>
          <w:color w:val="000000" w:themeColor="text1"/>
          <w:sz w:val="22"/>
          <w:szCs w:val="22"/>
        </w:rPr>
        <w:t>. Цедент несет ответственность перед Цессионарием за действительность передаваемого требования, указанного в п. 1 настоящего договора.</w:t>
      </w:r>
    </w:p>
    <w:p w:rsidR="0085043A" w:rsidRPr="0069063F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</w:t>
      </w:r>
      <w:r w:rsidR="0069063F" w:rsidRPr="0069063F">
        <w:rPr>
          <w:color w:val="000000" w:themeColor="text1"/>
          <w:sz w:val="22"/>
          <w:szCs w:val="22"/>
        </w:rPr>
        <w:t>4</w:t>
      </w:r>
      <w:r w:rsidRPr="0069063F">
        <w:rPr>
          <w:color w:val="000000" w:themeColor="text1"/>
          <w:sz w:val="22"/>
          <w:szCs w:val="22"/>
        </w:rPr>
        <w:t xml:space="preserve">. Цедент подтверждает, что документ о передаче объекта (акт приема-передачи) не подписан.   </w:t>
      </w:r>
    </w:p>
    <w:p w:rsidR="0085043A" w:rsidRDefault="0085043A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69063F">
        <w:rPr>
          <w:color w:val="000000" w:themeColor="text1"/>
          <w:sz w:val="22"/>
          <w:szCs w:val="22"/>
        </w:rPr>
        <w:t>1</w:t>
      </w:r>
      <w:r w:rsidR="0069063F" w:rsidRPr="0069063F">
        <w:rPr>
          <w:color w:val="000000" w:themeColor="text1"/>
          <w:sz w:val="22"/>
          <w:szCs w:val="22"/>
        </w:rPr>
        <w:t>5</w:t>
      </w:r>
      <w:r w:rsidRPr="0069063F">
        <w:rPr>
          <w:color w:val="000000" w:themeColor="text1"/>
          <w:sz w:val="22"/>
          <w:szCs w:val="22"/>
        </w:rPr>
        <w:t>. В соответствии с п.10.3. Договора об участии в долевом строительстве Застройщик уведомлен и выражает согласие на заключение настоящего договора.</w:t>
      </w:r>
    </w:p>
    <w:p w:rsidR="0069063F" w:rsidRPr="0069063F" w:rsidRDefault="0069063F" w:rsidP="0085043A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bookmarkStart w:id="1" w:name="_GoBack"/>
      <w:bookmarkEnd w:id="1"/>
    </w:p>
    <w:p w:rsidR="0085043A" w:rsidRPr="0069063F" w:rsidRDefault="0085043A" w:rsidP="0069063F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69063F">
        <w:rPr>
          <w:b/>
          <w:color w:val="000000" w:themeColor="text1"/>
          <w:sz w:val="22"/>
          <w:szCs w:val="22"/>
        </w:rPr>
        <w:t xml:space="preserve">19. </w:t>
      </w:r>
      <w:r w:rsidR="0069063F" w:rsidRPr="0069063F">
        <w:rPr>
          <w:b/>
          <w:color w:val="000000" w:themeColor="text1"/>
          <w:sz w:val="22"/>
          <w:szCs w:val="22"/>
        </w:rPr>
        <w:t>Реквизиты и п</w:t>
      </w:r>
      <w:r w:rsidRPr="0069063F">
        <w:rPr>
          <w:b/>
          <w:color w:val="000000" w:themeColor="text1"/>
          <w:sz w:val="22"/>
          <w:szCs w:val="22"/>
        </w:rPr>
        <w:t>одписи сторон:</w:t>
      </w:r>
    </w:p>
    <w:p w:rsidR="000C55D6" w:rsidRPr="0069063F" w:rsidRDefault="0069063F"/>
    <w:sectPr w:rsidR="000C55D6" w:rsidRPr="0069063F" w:rsidSect="0085043A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4472"/>
    <w:multiLevelType w:val="multilevel"/>
    <w:tmpl w:val="1F6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4766"/>
    <w:multiLevelType w:val="multilevel"/>
    <w:tmpl w:val="9E16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05A67"/>
    <w:multiLevelType w:val="multilevel"/>
    <w:tmpl w:val="F0EC2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3"/>
    <w:rsid w:val="001844F3"/>
    <w:rsid w:val="00531BC6"/>
    <w:rsid w:val="0069063F"/>
    <w:rsid w:val="0085043A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13F4"/>
  <w15:chartTrackingRefBased/>
  <w15:docId w15:val="{6ECC0CA9-90B1-4180-AA4B-0AB1F9C3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448,bqiaagaaeyqcaaagiaiaaanqtqaabci8aaaaaaaaaaaaaaaaaaaaaaaaaaaaaaaaaaaaaaaaaaaaaaaaaaaaaaaaaaaaaaaaaaaaaaaaaaaaaaaaaaaaaaaaaaaaaaaaaaaaaaaaaaaaaaaaaaaaaaaaaaaaaaaaaaaaaaaaaaaaaaaaaaaaaaaaaaaaaaaaaaaaaaaaaaaaaaaaaaaaaaaaaaaaaaaaaaaaaaa"/>
    <w:basedOn w:val="a"/>
    <w:rsid w:val="0085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0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2024-09-17T12:59:00Z</dcterms:created>
  <dcterms:modified xsi:type="dcterms:W3CDTF">2024-09-17T13:11:00Z</dcterms:modified>
</cp:coreProperties>
</file>