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1D" w:rsidRDefault="00B77B21">
      <w:pPr>
        <w:widowControl w:val="0"/>
        <w:ind w:left="33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Обоснование способа определения поставщика (подрядчика, исполнителя)</w:t>
      </w: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84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63"/>
        <w:gridCol w:w="1728"/>
        <w:gridCol w:w="1669"/>
        <w:gridCol w:w="1252"/>
        <w:gridCol w:w="250"/>
        <w:gridCol w:w="1867"/>
        <w:gridCol w:w="617"/>
        <w:gridCol w:w="2680"/>
        <w:gridCol w:w="1014"/>
      </w:tblGrid>
      <w:tr w:rsidR="00E16B1D">
        <w:trPr>
          <w:trHeight w:val="28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контракта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16B1D" w:rsidRDefault="00B77B21">
            <w:pPr>
              <w:widowControl w:val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применения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120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120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ind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120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140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«Аукционном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ind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120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(подрядчика,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220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перечне»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*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18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B77B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исполнителя)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240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16B1D" w:rsidRDefault="00B77B21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закупки: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16B1D">
        <w:trPr>
          <w:trHeight w:val="166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B1D" w:rsidRDefault="00B77B21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ОКДП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16B1D" w:rsidRDefault="00E16B1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B77B21">
      <w:pPr>
        <w:widowControl w:val="0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Обоснование дополнительных требований к участникам закупки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**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16B1D" w:rsidRDefault="00B77B21">
      <w:pPr>
        <w:widowControl w:val="0"/>
        <w:spacing w:line="22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</w:t>
      </w:r>
    </w:p>
    <w:p w:rsidR="00E16B1D" w:rsidRDefault="00B77B21">
      <w:pPr>
        <w:widowControl w:val="0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</w:t>
      </w:r>
    </w:p>
    <w:p w:rsidR="00E16B1D" w:rsidRDefault="00B77B21">
      <w:pPr>
        <w:widowControl w:val="0"/>
        <w:ind w:left="120"/>
        <w:rPr>
          <w:rFonts w:ascii="Times New Roman" w:eastAsia="Times New Roman" w:hAnsi="Times New Roman" w:cs="Times New Roman"/>
          <w:sz w:val="24"/>
          <w:szCs w:val="24"/>
        </w:rPr>
        <w:sectPr w:rsidR="00E16B1D">
          <w:pgSz w:w="16838" w:h="11906"/>
          <w:pgMar w:top="1041" w:right="1640" w:bottom="585" w:left="1133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1193800</wp:posOffset>
                </wp:positionV>
                <wp:extent cx="1828800" cy="12700"/>
                <wp:effectExtent l="0" t="0" r="0" b="0"/>
                <wp:wrapSquare wrapText="bothSides" distT="0" distB="0" distL="0" distR="0"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282" y="3780000"/>
                          <a:ext cx="182943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AE76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pt;margin-top:94pt;width:2in;height:1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" filled="t">
                <v:stroke joinstyle="miter"/>
                <w10:wrap type="square" anchorx="margin"/>
              </v:shape>
            </w:pict>
          </mc:Fallback>
        </mc:AlternateContent>
      </w: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E16B1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6B1D" w:rsidRDefault="00B77B21">
      <w:pPr>
        <w:widowControl w:val="0"/>
        <w:spacing w:line="182" w:lineRule="auto"/>
        <w:jc w:val="both"/>
        <w:rPr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Перечень продукции, закупки которой осуществляются путем проведения электронного аукциона, установленный Правительством Российской</w:t>
      </w:r>
      <w:r>
        <w:rPr>
          <w:rFonts w:ascii="Times New Roman" w:eastAsia="Times New Roman" w:hAnsi="Times New Roman" w:cs="Times New Roman"/>
        </w:rPr>
        <w:t xml:space="preserve"> Федерации, либо в дополнительный перечень, установленный высшим исполнительным органом государственной власти субъекта Российской Федерации </w:t>
      </w:r>
    </w:p>
    <w:p w:rsidR="00E16B1D" w:rsidRDefault="00E16B1D">
      <w:pPr>
        <w:widowControl w:val="0"/>
        <w:rPr>
          <w:sz w:val="26"/>
          <w:szCs w:val="26"/>
          <w:vertAlign w:val="superscript"/>
        </w:rPr>
      </w:pPr>
    </w:p>
    <w:p w:rsidR="00E16B1D" w:rsidRDefault="00B77B21">
      <w:pPr>
        <w:widowControl w:val="0"/>
        <w:spacing w:line="18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</w:rPr>
        <w:t xml:space="preserve">В случае обоснования </w:t>
      </w:r>
      <w:proofErr w:type="gramStart"/>
      <w:r>
        <w:rPr>
          <w:rFonts w:ascii="Times New Roman" w:eastAsia="Times New Roman" w:hAnsi="Times New Roman" w:cs="Times New Roman"/>
        </w:rPr>
        <w:t>применения  конкурса</w:t>
      </w:r>
      <w:proofErr w:type="gramEnd"/>
      <w:r>
        <w:rPr>
          <w:rFonts w:ascii="Times New Roman" w:eastAsia="Times New Roman" w:hAnsi="Times New Roman" w:cs="Times New Roman"/>
        </w:rPr>
        <w:t xml:space="preserve"> с ограниченным участием </w:t>
      </w:r>
    </w:p>
    <w:sectPr w:rsidR="00E16B1D">
      <w:type w:val="continuous"/>
      <w:pgSz w:w="16838" w:h="11906"/>
      <w:pgMar w:top="1041" w:right="1640" w:bottom="585" w:left="1133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D"/>
    <w:rsid w:val="00B77B21"/>
    <w:rsid w:val="00E1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5BE98-0E62-4A05-BA9F-58A8911F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Задорожнев</dc:creator>
  <cp:lastModifiedBy>Максим Задорожнев</cp:lastModifiedBy>
  <cp:revision>2</cp:revision>
  <dcterms:created xsi:type="dcterms:W3CDTF">2017-12-13T13:54:00Z</dcterms:created>
  <dcterms:modified xsi:type="dcterms:W3CDTF">2017-12-13T13:54:00Z</dcterms:modified>
</cp:coreProperties>
</file>